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EC5D" w14:textId="77777777" w:rsidR="00D867EE" w:rsidRDefault="00D867EE" w:rsidP="00D867EE">
      <w:pPr>
        <w:jc w:val="center"/>
        <w:rPr>
          <w:noProof/>
        </w:rPr>
      </w:pPr>
    </w:p>
    <w:p w14:paraId="5A1C6123" w14:textId="0284AF07" w:rsidR="00D867EE" w:rsidRDefault="00B42965" w:rsidP="00B42965">
      <w:pPr>
        <w:tabs>
          <w:tab w:val="left" w:pos="1617"/>
        </w:tabs>
        <w:rPr>
          <w:noProof/>
        </w:rPr>
      </w:pPr>
      <w:r>
        <w:rPr>
          <w:noProof/>
        </w:rPr>
        <w:tab/>
      </w:r>
    </w:p>
    <w:p w14:paraId="767B1047" w14:textId="77777777" w:rsidR="00B42965" w:rsidRDefault="00B42965" w:rsidP="00D867EE">
      <w:pPr>
        <w:jc w:val="center"/>
        <w:rPr>
          <w:rFonts w:ascii="Book Antiqua" w:hAnsi="Book Antiqua"/>
          <w:b/>
          <w:bCs/>
          <w:noProof/>
          <w:sz w:val="28"/>
          <w:szCs w:val="28"/>
        </w:rPr>
      </w:pPr>
    </w:p>
    <w:p w14:paraId="53563903" w14:textId="77777777" w:rsidR="00B42965" w:rsidRDefault="00B42965" w:rsidP="00D867EE">
      <w:pPr>
        <w:jc w:val="center"/>
        <w:rPr>
          <w:rFonts w:ascii="Book Antiqua" w:hAnsi="Book Antiqua"/>
          <w:b/>
          <w:bCs/>
          <w:noProof/>
          <w:sz w:val="28"/>
          <w:szCs w:val="28"/>
        </w:rPr>
      </w:pPr>
    </w:p>
    <w:p w14:paraId="3429E5C0" w14:textId="03170539" w:rsidR="00D867EE" w:rsidRPr="00B42965" w:rsidRDefault="00B42965" w:rsidP="00D867EE">
      <w:pPr>
        <w:jc w:val="center"/>
        <w:rPr>
          <w:rFonts w:ascii="Book Antiqua" w:hAnsi="Book Antiqua"/>
          <w:b/>
          <w:bCs/>
          <w:noProof/>
          <w:sz w:val="28"/>
          <w:szCs w:val="28"/>
        </w:rPr>
      </w:pPr>
      <w:r w:rsidRPr="00B42965">
        <w:rPr>
          <w:rFonts w:ascii="Book Antiqua" w:hAnsi="Book Antiqua"/>
          <w:b/>
          <w:bCs/>
          <w:noProof/>
          <w:sz w:val="28"/>
          <w:szCs w:val="28"/>
        </w:rPr>
        <w:t>Pri</w:t>
      </w:r>
      <w:r w:rsidR="002E7D21">
        <w:rPr>
          <w:rFonts w:ascii="Book Antiqua" w:hAnsi="Book Antiqua"/>
          <w:b/>
          <w:bCs/>
          <w:noProof/>
          <w:sz w:val="28"/>
          <w:szCs w:val="28"/>
        </w:rPr>
        <w:t>n</w:t>
      </w:r>
      <w:r w:rsidRPr="00B42965">
        <w:rPr>
          <w:rFonts w:ascii="Book Antiqua" w:hAnsi="Book Antiqua"/>
          <w:b/>
          <w:bCs/>
          <w:noProof/>
          <w:sz w:val="28"/>
          <w:szCs w:val="28"/>
        </w:rPr>
        <w:t xml:space="preserve">ciples </w:t>
      </w:r>
      <w:r w:rsidR="00F77F97">
        <w:rPr>
          <w:rFonts w:ascii="Book Antiqua" w:hAnsi="Book Antiqua"/>
          <w:b/>
          <w:bCs/>
          <w:noProof/>
          <w:sz w:val="28"/>
          <w:szCs w:val="28"/>
        </w:rPr>
        <w:t>on</w:t>
      </w:r>
      <w:r w:rsidRPr="00B42965">
        <w:rPr>
          <w:rFonts w:ascii="Book Antiqua" w:hAnsi="Book Antiqua"/>
          <w:b/>
          <w:bCs/>
          <w:noProof/>
          <w:sz w:val="28"/>
          <w:szCs w:val="28"/>
        </w:rPr>
        <w:t xml:space="preserve"> Disclosure of Material Information &amp; Price Sensitive Information of Sonali life Insurance Company Limited</w:t>
      </w:r>
    </w:p>
    <w:p w14:paraId="65EBB5DA" w14:textId="77777777" w:rsidR="00D867EE" w:rsidRDefault="00D867EE" w:rsidP="00D867EE">
      <w:pPr>
        <w:jc w:val="center"/>
        <w:rPr>
          <w:noProof/>
        </w:rPr>
      </w:pPr>
    </w:p>
    <w:p w14:paraId="224CD1E4" w14:textId="409C969B" w:rsidR="003E2A32" w:rsidRDefault="00214834" w:rsidP="00D867EE">
      <w:pPr>
        <w:jc w:val="center"/>
      </w:pPr>
      <w:r>
        <w:rPr>
          <w:noProof/>
        </w:rPr>
        <w:drawing>
          <wp:inline distT="0" distB="0" distL="0" distR="0" wp14:anchorId="349DD89A" wp14:editId="24222B72">
            <wp:extent cx="4537710" cy="928048"/>
            <wp:effectExtent l="0" t="0" r="0" b="5715"/>
            <wp:docPr id="1880344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5949" cy="931778"/>
                    </a:xfrm>
                    <a:prstGeom prst="rect">
                      <a:avLst/>
                    </a:prstGeom>
                    <a:noFill/>
                    <a:ln>
                      <a:noFill/>
                    </a:ln>
                  </pic:spPr>
                </pic:pic>
              </a:graphicData>
            </a:graphic>
          </wp:inline>
        </w:drawing>
      </w:r>
    </w:p>
    <w:p w14:paraId="062D4800" w14:textId="77777777" w:rsidR="00B42965" w:rsidRDefault="00B42965" w:rsidP="00D867EE">
      <w:pPr>
        <w:jc w:val="center"/>
        <w:rPr>
          <w:rFonts w:ascii="Book Antiqua" w:hAnsi="Book Antiqua"/>
          <w:b/>
          <w:bCs/>
        </w:rPr>
      </w:pPr>
    </w:p>
    <w:p w14:paraId="612FD4BC" w14:textId="77777777" w:rsidR="00650493" w:rsidRDefault="00650493" w:rsidP="00D867EE">
      <w:pPr>
        <w:jc w:val="center"/>
        <w:rPr>
          <w:rFonts w:ascii="Book Antiqua" w:hAnsi="Book Antiqua"/>
          <w:b/>
          <w:bCs/>
        </w:rPr>
      </w:pPr>
    </w:p>
    <w:p w14:paraId="113B5851" w14:textId="15725E35" w:rsidR="00D867EE" w:rsidRDefault="00B42965" w:rsidP="00D867EE">
      <w:pPr>
        <w:jc w:val="center"/>
        <w:rPr>
          <w:rFonts w:ascii="Book Antiqua" w:hAnsi="Book Antiqua"/>
          <w:b/>
          <w:bCs/>
        </w:rPr>
      </w:pPr>
      <w:r w:rsidRPr="00B42965">
        <w:rPr>
          <w:rFonts w:ascii="Book Antiqua" w:hAnsi="Book Antiqua"/>
          <w:b/>
          <w:bCs/>
        </w:rPr>
        <w:t>[</w:t>
      </w:r>
      <w:r w:rsidRPr="00811896">
        <w:rPr>
          <w:rFonts w:ascii="Book Antiqua" w:hAnsi="Book Antiqua"/>
          <w:b/>
          <w:bCs/>
          <w:sz w:val="24"/>
          <w:szCs w:val="24"/>
        </w:rPr>
        <w:t>Under Bangladesh Securities and Exchange Commission (Prohibition of Insider Trading) Regulations, 2</w:t>
      </w:r>
      <w:r w:rsidR="00264AB3">
        <w:rPr>
          <w:rFonts w:ascii="Book Antiqua" w:hAnsi="Book Antiqua"/>
          <w:b/>
          <w:bCs/>
          <w:sz w:val="24"/>
          <w:szCs w:val="24"/>
        </w:rPr>
        <w:t>022</w:t>
      </w:r>
      <w:r w:rsidRPr="00811896">
        <w:rPr>
          <w:rFonts w:ascii="Book Antiqua" w:hAnsi="Book Antiqua"/>
          <w:b/>
          <w:bCs/>
          <w:sz w:val="24"/>
          <w:szCs w:val="24"/>
        </w:rPr>
        <w:t>]</w:t>
      </w:r>
    </w:p>
    <w:p w14:paraId="093CFF89" w14:textId="77777777" w:rsidR="00D46D2F" w:rsidRDefault="00D46D2F" w:rsidP="00D867EE">
      <w:pPr>
        <w:jc w:val="center"/>
        <w:rPr>
          <w:rFonts w:ascii="Book Antiqua" w:hAnsi="Book Antiqua"/>
          <w:b/>
          <w:bCs/>
        </w:rPr>
      </w:pPr>
    </w:p>
    <w:p w14:paraId="6DB61834" w14:textId="77777777" w:rsidR="00D46D2F" w:rsidRDefault="00D46D2F" w:rsidP="00D867EE">
      <w:pPr>
        <w:jc w:val="center"/>
        <w:rPr>
          <w:rFonts w:ascii="Book Antiqua" w:hAnsi="Book Antiqua"/>
          <w:b/>
          <w:bCs/>
        </w:rPr>
      </w:pPr>
    </w:p>
    <w:p w14:paraId="035CE24D" w14:textId="77777777" w:rsidR="00D46D2F" w:rsidRDefault="00D46D2F" w:rsidP="00D867EE">
      <w:pPr>
        <w:jc w:val="center"/>
        <w:rPr>
          <w:rFonts w:ascii="Book Antiqua" w:hAnsi="Book Antiqua"/>
          <w:b/>
          <w:bCs/>
        </w:rPr>
      </w:pPr>
    </w:p>
    <w:p w14:paraId="5F463985" w14:textId="77777777" w:rsidR="00D46D2F" w:rsidRDefault="00D46D2F" w:rsidP="00D867EE">
      <w:pPr>
        <w:jc w:val="center"/>
        <w:rPr>
          <w:rFonts w:ascii="Book Antiqua" w:hAnsi="Book Antiqua"/>
          <w:b/>
          <w:bCs/>
        </w:rPr>
      </w:pPr>
    </w:p>
    <w:p w14:paraId="0FDB254A" w14:textId="77777777" w:rsidR="00D46D2F" w:rsidRDefault="00D46D2F" w:rsidP="00D867EE">
      <w:pPr>
        <w:jc w:val="center"/>
        <w:rPr>
          <w:rFonts w:ascii="Book Antiqua" w:hAnsi="Book Antiqua"/>
          <w:b/>
          <w:bCs/>
        </w:rPr>
      </w:pPr>
    </w:p>
    <w:p w14:paraId="556F0F53" w14:textId="77777777" w:rsidR="00D46D2F" w:rsidRDefault="00D46D2F" w:rsidP="00D867EE">
      <w:pPr>
        <w:jc w:val="center"/>
        <w:rPr>
          <w:rFonts w:ascii="Book Antiqua" w:hAnsi="Book Antiqua"/>
          <w:b/>
          <w:bCs/>
        </w:rPr>
      </w:pPr>
    </w:p>
    <w:p w14:paraId="76111E5E" w14:textId="5CCBDB09" w:rsidR="00D46D2F" w:rsidRPr="00AC2757" w:rsidRDefault="00D46D2F" w:rsidP="00D867EE">
      <w:pPr>
        <w:jc w:val="center"/>
        <w:rPr>
          <w:rFonts w:ascii="Book Antiqua" w:hAnsi="Book Antiqua"/>
          <w:b/>
          <w:bCs/>
          <w:sz w:val="32"/>
          <w:szCs w:val="32"/>
        </w:rPr>
      </w:pPr>
      <w:r w:rsidRPr="00AC2757">
        <w:rPr>
          <w:rFonts w:ascii="Book Antiqua" w:hAnsi="Book Antiqua"/>
          <w:b/>
          <w:bCs/>
          <w:sz w:val="32"/>
          <w:szCs w:val="32"/>
        </w:rPr>
        <w:t>Share Department, Board &amp; Company Secretariat Division.</w:t>
      </w:r>
    </w:p>
    <w:p w14:paraId="348A9A0C" w14:textId="4F6C1946" w:rsidR="00AC2757" w:rsidRPr="00B42965" w:rsidRDefault="00D46D2F" w:rsidP="00AC2757">
      <w:pPr>
        <w:jc w:val="center"/>
        <w:rPr>
          <w:rFonts w:ascii="Book Antiqua" w:hAnsi="Book Antiqua"/>
          <w:b/>
          <w:bCs/>
        </w:rPr>
      </w:pPr>
      <w:r>
        <w:rPr>
          <w:rFonts w:ascii="Book Antiqua" w:hAnsi="Book Antiqua"/>
          <w:b/>
          <w:bCs/>
        </w:rPr>
        <w:t>C</w:t>
      </w:r>
      <w:r w:rsidR="00AC2757">
        <w:rPr>
          <w:rFonts w:ascii="Book Antiqua" w:hAnsi="Book Antiqua"/>
          <w:b/>
          <w:bCs/>
        </w:rPr>
        <w:t>orporate extended office: 68/B, DIT Road, Malibagh, Dhaka-1219.</w:t>
      </w:r>
    </w:p>
    <w:p w14:paraId="25FBBDE4" w14:textId="77777777" w:rsidR="00D867EE" w:rsidRDefault="00D867EE" w:rsidP="00D867EE">
      <w:pPr>
        <w:jc w:val="center"/>
      </w:pPr>
    </w:p>
    <w:p w14:paraId="34EF08A5" w14:textId="77777777" w:rsidR="00E37459" w:rsidRDefault="00E37459" w:rsidP="007B3D62">
      <w:pPr>
        <w:rPr>
          <w:rFonts w:ascii="Book Antiqua" w:hAnsi="Book Antiqua"/>
          <w:b/>
          <w:bCs/>
        </w:rPr>
      </w:pPr>
    </w:p>
    <w:p w14:paraId="2D1CAC92" w14:textId="77777777" w:rsidR="00855AE1" w:rsidRDefault="00855AE1" w:rsidP="007B3D62">
      <w:pPr>
        <w:rPr>
          <w:rFonts w:ascii="Book Antiqua" w:hAnsi="Book Antiqua"/>
          <w:b/>
          <w:bCs/>
        </w:rPr>
      </w:pPr>
    </w:p>
    <w:p w14:paraId="0BC4617B" w14:textId="77777777" w:rsidR="00A27EDF" w:rsidRDefault="00A27EDF" w:rsidP="007B3D62">
      <w:pPr>
        <w:rPr>
          <w:rFonts w:ascii="Book Antiqua" w:hAnsi="Book Antiqua"/>
          <w:b/>
          <w:bCs/>
        </w:rPr>
      </w:pPr>
    </w:p>
    <w:p w14:paraId="0DE65A59" w14:textId="77777777" w:rsidR="00214834" w:rsidRDefault="00214834" w:rsidP="007B3D62">
      <w:pPr>
        <w:rPr>
          <w:rFonts w:ascii="Book Antiqua" w:hAnsi="Book Antiqua"/>
          <w:b/>
          <w:bCs/>
        </w:rPr>
      </w:pPr>
    </w:p>
    <w:p w14:paraId="7459626F" w14:textId="77777777" w:rsidR="00214834" w:rsidRPr="007B3D62" w:rsidRDefault="00214834" w:rsidP="007B3D62">
      <w:pPr>
        <w:rPr>
          <w:rFonts w:ascii="Book Antiqua" w:hAnsi="Book Antiqua"/>
          <w:b/>
          <w:bCs/>
        </w:rPr>
      </w:pPr>
    </w:p>
    <w:p w14:paraId="0FC0DFCD" w14:textId="127D485B" w:rsidR="007B3D62" w:rsidRPr="00890AC8" w:rsidRDefault="007B3D62" w:rsidP="007B3D62">
      <w:pPr>
        <w:pStyle w:val="ListParagraph"/>
        <w:numPr>
          <w:ilvl w:val="0"/>
          <w:numId w:val="1"/>
        </w:numPr>
        <w:tabs>
          <w:tab w:val="left" w:pos="1005"/>
        </w:tabs>
        <w:jc w:val="both"/>
        <w:rPr>
          <w:rFonts w:ascii="Book Antiqua" w:hAnsi="Book Antiqua"/>
          <w:b/>
          <w:bCs/>
          <w:color w:val="538135" w:themeColor="accent6" w:themeShade="BF"/>
          <w:sz w:val="24"/>
          <w:szCs w:val="24"/>
        </w:rPr>
      </w:pPr>
      <w:r w:rsidRPr="00890AC8">
        <w:rPr>
          <w:rFonts w:ascii="Book Antiqua" w:hAnsi="Book Antiqua"/>
          <w:b/>
          <w:bCs/>
          <w:color w:val="538135" w:themeColor="accent6" w:themeShade="BF"/>
          <w:sz w:val="24"/>
          <w:szCs w:val="24"/>
        </w:rPr>
        <w:lastRenderedPageBreak/>
        <w:t>I</w:t>
      </w:r>
      <w:r w:rsidR="00E40F0A" w:rsidRPr="00890AC8">
        <w:rPr>
          <w:rFonts w:ascii="Book Antiqua" w:hAnsi="Book Antiqua"/>
          <w:b/>
          <w:bCs/>
          <w:color w:val="538135" w:themeColor="accent6" w:themeShade="BF"/>
          <w:sz w:val="24"/>
          <w:szCs w:val="24"/>
        </w:rPr>
        <w:t>NTERPRETATIONS</w:t>
      </w:r>
      <w:r w:rsidRPr="00890AC8">
        <w:rPr>
          <w:rFonts w:ascii="Book Antiqua" w:hAnsi="Book Antiqua"/>
          <w:b/>
          <w:bCs/>
          <w:color w:val="538135" w:themeColor="accent6" w:themeShade="BF"/>
          <w:sz w:val="24"/>
          <w:szCs w:val="24"/>
        </w:rPr>
        <w:t>:</w:t>
      </w:r>
    </w:p>
    <w:p w14:paraId="4E85DBB5" w14:textId="40691507" w:rsidR="007B3D62" w:rsidRDefault="007B3D62" w:rsidP="007B3D62">
      <w:pPr>
        <w:pStyle w:val="ListParagraph"/>
        <w:tabs>
          <w:tab w:val="left" w:pos="1005"/>
        </w:tabs>
        <w:ind w:left="360"/>
        <w:jc w:val="both"/>
        <w:rPr>
          <w:rFonts w:ascii="Book Antiqua" w:hAnsi="Book Antiqua"/>
          <w:b/>
          <w:bCs/>
        </w:rPr>
      </w:pPr>
    </w:p>
    <w:p w14:paraId="4F1845C0" w14:textId="1C0C9C1D" w:rsidR="007B3D62" w:rsidRPr="00890AC8" w:rsidRDefault="007B3D62" w:rsidP="00DC78F6">
      <w:pPr>
        <w:pStyle w:val="ListParagraph"/>
        <w:tabs>
          <w:tab w:val="left" w:pos="1005"/>
        </w:tabs>
        <w:spacing w:line="360" w:lineRule="auto"/>
        <w:ind w:left="360"/>
        <w:jc w:val="both"/>
        <w:rPr>
          <w:rFonts w:ascii="Book Antiqua" w:hAnsi="Book Antiqua"/>
        </w:rPr>
      </w:pPr>
      <w:r w:rsidRPr="007730F6">
        <w:rPr>
          <w:rFonts w:ascii="Book Antiqua" w:hAnsi="Book Antiqua"/>
          <w:b/>
          <w:bCs/>
        </w:rPr>
        <w:t>‘Act’</w:t>
      </w:r>
      <w:r w:rsidRPr="00890AC8">
        <w:rPr>
          <w:rFonts w:ascii="Book Antiqua" w:hAnsi="Book Antiqua"/>
        </w:rPr>
        <w:t xml:space="preserve"> Means Bangladesh Securities and Exchange Commission Act, 1993 (Act no.15 of 1993);</w:t>
      </w:r>
    </w:p>
    <w:p w14:paraId="1ECDD0C9" w14:textId="63FCE162" w:rsidR="00C2166A" w:rsidRPr="00890AC8" w:rsidRDefault="00C2166A" w:rsidP="00DC78F6">
      <w:pPr>
        <w:pStyle w:val="ListParagraph"/>
        <w:tabs>
          <w:tab w:val="left" w:pos="1005"/>
        </w:tabs>
        <w:spacing w:line="360" w:lineRule="auto"/>
        <w:ind w:left="360"/>
        <w:jc w:val="both"/>
        <w:rPr>
          <w:rFonts w:ascii="Book Antiqua" w:hAnsi="Book Antiqua"/>
        </w:rPr>
      </w:pPr>
      <w:r w:rsidRPr="007730F6">
        <w:rPr>
          <w:rFonts w:ascii="Book Antiqua" w:hAnsi="Book Antiqua"/>
          <w:b/>
          <w:bCs/>
        </w:rPr>
        <w:t>‘Board of Directors’</w:t>
      </w:r>
      <w:r w:rsidRPr="00890AC8">
        <w:rPr>
          <w:rFonts w:ascii="Book Antiqua" w:hAnsi="Book Antiqua"/>
          <w:b/>
          <w:bCs/>
          <w:i/>
          <w:iCs/>
        </w:rPr>
        <w:t xml:space="preserve"> </w:t>
      </w:r>
      <w:r w:rsidRPr="00890AC8">
        <w:rPr>
          <w:rFonts w:ascii="Book Antiqua" w:hAnsi="Book Antiqua"/>
        </w:rPr>
        <w:t>Shall mean the Directors on the Board of Sonali Life Insurance, so appointed.</w:t>
      </w:r>
    </w:p>
    <w:p w14:paraId="5CFA36BA" w14:textId="0D3DC4EE" w:rsidR="00DC78F6" w:rsidRPr="00890AC8" w:rsidRDefault="00DC78F6" w:rsidP="00DC78F6">
      <w:pPr>
        <w:pStyle w:val="ListParagraph"/>
        <w:tabs>
          <w:tab w:val="left" w:pos="1005"/>
        </w:tabs>
        <w:spacing w:line="360" w:lineRule="auto"/>
        <w:ind w:left="360"/>
        <w:jc w:val="both"/>
        <w:rPr>
          <w:rFonts w:ascii="Book Antiqua" w:hAnsi="Book Antiqua"/>
        </w:rPr>
      </w:pPr>
      <w:r w:rsidRPr="007730F6">
        <w:rPr>
          <w:rFonts w:ascii="Book Antiqua" w:hAnsi="Book Antiqua"/>
          <w:b/>
          <w:bCs/>
        </w:rPr>
        <w:t>‘Chairman’</w:t>
      </w:r>
      <w:r w:rsidRPr="00890AC8">
        <w:rPr>
          <w:rFonts w:ascii="Book Antiqua" w:hAnsi="Book Antiqua"/>
          <w:b/>
          <w:bCs/>
          <w:i/>
          <w:iCs/>
        </w:rPr>
        <w:t xml:space="preserve"> </w:t>
      </w:r>
      <w:r w:rsidRPr="00890AC8">
        <w:rPr>
          <w:rFonts w:ascii="Book Antiqua" w:hAnsi="Book Antiqua"/>
        </w:rPr>
        <w:t>means the Chairman of the Board of Directors of Sonali Life Insurance, so appointed.</w:t>
      </w:r>
    </w:p>
    <w:p w14:paraId="57732127" w14:textId="6509F5D7" w:rsidR="00DC78F6" w:rsidRPr="00890AC8" w:rsidRDefault="00DC78F6" w:rsidP="00DC78F6">
      <w:pPr>
        <w:pStyle w:val="ListParagraph"/>
        <w:tabs>
          <w:tab w:val="left" w:pos="1005"/>
        </w:tabs>
        <w:spacing w:line="360" w:lineRule="auto"/>
        <w:ind w:left="360"/>
        <w:jc w:val="both"/>
        <w:rPr>
          <w:rFonts w:ascii="Book Antiqua" w:hAnsi="Book Antiqua"/>
          <w:b/>
          <w:bCs/>
          <w:i/>
          <w:iCs/>
        </w:rPr>
      </w:pPr>
      <w:r w:rsidRPr="007730F6">
        <w:rPr>
          <w:rFonts w:ascii="Book Antiqua" w:hAnsi="Book Antiqua"/>
          <w:b/>
          <w:bCs/>
        </w:rPr>
        <w:t>‘Chief Executives’</w:t>
      </w:r>
      <w:r w:rsidRPr="00890AC8">
        <w:rPr>
          <w:rFonts w:ascii="Book Antiqua" w:hAnsi="Book Antiqua"/>
          <w:b/>
          <w:bCs/>
          <w:i/>
          <w:iCs/>
        </w:rPr>
        <w:t xml:space="preserve"> </w:t>
      </w:r>
      <w:r w:rsidRPr="00890AC8">
        <w:rPr>
          <w:rFonts w:ascii="Book Antiqua" w:hAnsi="Book Antiqua"/>
        </w:rPr>
        <w:t>means top 5 (five) executives including Managing Director, Chief Financial Officer and Company Secretary of the Company.</w:t>
      </w:r>
      <w:r w:rsidRPr="00890AC8">
        <w:rPr>
          <w:rFonts w:ascii="Book Antiqua" w:hAnsi="Book Antiqua"/>
          <w:b/>
          <w:bCs/>
          <w:i/>
          <w:iCs/>
        </w:rPr>
        <w:t xml:space="preserve"> </w:t>
      </w:r>
    </w:p>
    <w:p w14:paraId="0D8D9C70" w14:textId="5DAE6C1C" w:rsidR="00DC78F6" w:rsidRPr="00890AC8" w:rsidRDefault="00DC78F6" w:rsidP="00DC78F6">
      <w:pPr>
        <w:pStyle w:val="ListParagraph"/>
        <w:tabs>
          <w:tab w:val="left" w:pos="1005"/>
        </w:tabs>
        <w:spacing w:line="360" w:lineRule="auto"/>
        <w:ind w:left="360"/>
        <w:jc w:val="both"/>
        <w:rPr>
          <w:rFonts w:ascii="Book Antiqua" w:hAnsi="Book Antiqua"/>
        </w:rPr>
      </w:pPr>
      <w:r w:rsidRPr="007730F6">
        <w:rPr>
          <w:rFonts w:ascii="Book Antiqua" w:hAnsi="Book Antiqua"/>
          <w:b/>
          <w:bCs/>
        </w:rPr>
        <w:t>‘CSE’</w:t>
      </w:r>
      <w:r w:rsidRPr="00890AC8">
        <w:rPr>
          <w:rFonts w:ascii="Book Antiqua" w:hAnsi="Book Antiqua"/>
          <w:b/>
          <w:bCs/>
          <w:i/>
          <w:iCs/>
        </w:rPr>
        <w:t xml:space="preserve"> </w:t>
      </w:r>
      <w:r w:rsidRPr="00890AC8">
        <w:rPr>
          <w:rFonts w:ascii="Book Antiqua" w:hAnsi="Book Antiqua"/>
        </w:rPr>
        <w:t>Means Chittagong Stock Exchange PLC.</w:t>
      </w:r>
    </w:p>
    <w:p w14:paraId="6A3B8FE5" w14:textId="40FF3E3F" w:rsidR="00DC78F6" w:rsidRPr="00890AC8" w:rsidRDefault="00DC78F6" w:rsidP="00DC78F6">
      <w:pPr>
        <w:pStyle w:val="ListParagraph"/>
        <w:tabs>
          <w:tab w:val="left" w:pos="1005"/>
        </w:tabs>
        <w:spacing w:line="360" w:lineRule="auto"/>
        <w:ind w:left="360"/>
        <w:jc w:val="both"/>
        <w:rPr>
          <w:rFonts w:ascii="Book Antiqua" w:hAnsi="Book Antiqua"/>
          <w:b/>
          <w:bCs/>
          <w:i/>
          <w:iCs/>
        </w:rPr>
      </w:pPr>
      <w:r w:rsidRPr="007730F6">
        <w:rPr>
          <w:rFonts w:ascii="Book Antiqua" w:hAnsi="Book Antiqua"/>
          <w:b/>
          <w:bCs/>
        </w:rPr>
        <w:t>‘DSE’</w:t>
      </w:r>
      <w:r w:rsidRPr="00890AC8">
        <w:rPr>
          <w:rFonts w:ascii="Book Antiqua" w:hAnsi="Book Antiqua"/>
          <w:b/>
          <w:bCs/>
          <w:i/>
          <w:iCs/>
        </w:rPr>
        <w:t xml:space="preserve"> </w:t>
      </w:r>
      <w:r w:rsidRPr="00890AC8">
        <w:rPr>
          <w:rFonts w:ascii="Book Antiqua" w:hAnsi="Book Antiqua"/>
        </w:rPr>
        <w:t>Means Dhaka Stock Exchange Limited.</w:t>
      </w:r>
    </w:p>
    <w:p w14:paraId="7A4BF9AE" w14:textId="30670D81" w:rsidR="00DC78F6" w:rsidRPr="00890AC8" w:rsidRDefault="00DC78F6" w:rsidP="00DC78F6">
      <w:pPr>
        <w:pStyle w:val="ListParagraph"/>
        <w:tabs>
          <w:tab w:val="left" w:pos="1005"/>
        </w:tabs>
        <w:spacing w:line="360" w:lineRule="auto"/>
        <w:ind w:left="360"/>
        <w:jc w:val="both"/>
        <w:rPr>
          <w:rFonts w:ascii="Book Antiqua" w:hAnsi="Book Antiqua"/>
        </w:rPr>
      </w:pPr>
      <w:r w:rsidRPr="007730F6">
        <w:rPr>
          <w:rFonts w:ascii="Book Antiqua" w:hAnsi="Book Antiqua"/>
          <w:b/>
          <w:bCs/>
        </w:rPr>
        <w:t>‘SLI’</w:t>
      </w:r>
      <w:r w:rsidRPr="00890AC8">
        <w:rPr>
          <w:rFonts w:ascii="Book Antiqua" w:hAnsi="Book Antiqua"/>
          <w:b/>
          <w:bCs/>
          <w:i/>
          <w:iCs/>
        </w:rPr>
        <w:t xml:space="preserve"> </w:t>
      </w:r>
      <w:r w:rsidRPr="00890AC8">
        <w:rPr>
          <w:rFonts w:ascii="Book Antiqua" w:hAnsi="Book Antiqua"/>
        </w:rPr>
        <w:t>Means Sonali Life Insurance Company Limited.</w:t>
      </w:r>
    </w:p>
    <w:p w14:paraId="6CC2A7B2" w14:textId="70A1A027" w:rsidR="008344FA" w:rsidRPr="00890AC8" w:rsidRDefault="008344FA" w:rsidP="00564564">
      <w:pPr>
        <w:pStyle w:val="ListParagraph"/>
        <w:tabs>
          <w:tab w:val="left" w:pos="1005"/>
        </w:tabs>
        <w:spacing w:line="360" w:lineRule="auto"/>
        <w:ind w:left="360"/>
        <w:jc w:val="both"/>
        <w:rPr>
          <w:rFonts w:ascii="Book Antiqua" w:hAnsi="Book Antiqua"/>
        </w:rPr>
      </w:pPr>
      <w:r w:rsidRPr="007730F6">
        <w:rPr>
          <w:rFonts w:ascii="Book Antiqua" w:hAnsi="Book Antiqua"/>
          <w:b/>
          <w:bCs/>
        </w:rPr>
        <w:t>‘Immediate Relative’</w:t>
      </w:r>
      <w:r w:rsidRPr="00890AC8">
        <w:rPr>
          <w:rFonts w:ascii="Book Antiqua" w:hAnsi="Book Antiqua"/>
          <w:b/>
          <w:bCs/>
          <w:i/>
          <w:iCs/>
        </w:rPr>
        <w:t xml:space="preserve"> </w:t>
      </w:r>
      <w:r w:rsidRPr="00890AC8">
        <w:rPr>
          <w:rFonts w:ascii="Book Antiqua" w:hAnsi="Book Antiqua"/>
        </w:rPr>
        <w:t>means father-mother, husband or wife, child or any such person who is financially dependent on any person or takes advice from such person regarding share transaction;</w:t>
      </w:r>
    </w:p>
    <w:p w14:paraId="6CE5A6BF" w14:textId="00742A1C" w:rsidR="00B42EF6" w:rsidRPr="00890AC8" w:rsidRDefault="00B42EF6" w:rsidP="00DC78F6">
      <w:pPr>
        <w:pStyle w:val="ListParagraph"/>
        <w:tabs>
          <w:tab w:val="left" w:pos="1005"/>
        </w:tabs>
        <w:spacing w:line="360" w:lineRule="auto"/>
        <w:ind w:left="360"/>
        <w:jc w:val="both"/>
        <w:rPr>
          <w:rFonts w:ascii="Book Antiqua" w:hAnsi="Book Antiqua"/>
        </w:rPr>
      </w:pPr>
      <w:r w:rsidRPr="007730F6">
        <w:rPr>
          <w:rFonts w:ascii="Book Antiqua" w:hAnsi="Book Antiqua"/>
          <w:b/>
          <w:bCs/>
        </w:rPr>
        <w:t>‘Insider’</w:t>
      </w:r>
      <w:r w:rsidRPr="00890AC8">
        <w:rPr>
          <w:rFonts w:ascii="Book Antiqua" w:hAnsi="Book Antiqua"/>
          <w:b/>
          <w:bCs/>
          <w:i/>
          <w:iCs/>
        </w:rPr>
        <w:t xml:space="preserve"> </w:t>
      </w:r>
      <w:r w:rsidRPr="00890AC8">
        <w:rPr>
          <w:rFonts w:ascii="Book Antiqua" w:hAnsi="Book Antiqua"/>
        </w:rPr>
        <w:t>means any person mentioned in serial no. (a) to (</w:t>
      </w:r>
      <w:r w:rsidR="00E32361">
        <w:rPr>
          <w:rFonts w:ascii="Book Antiqua" w:hAnsi="Book Antiqua"/>
        </w:rPr>
        <w:t>b</w:t>
      </w:r>
      <w:r w:rsidRPr="00890AC8">
        <w:rPr>
          <w:rFonts w:ascii="Book Antiqua" w:hAnsi="Book Antiqua"/>
        </w:rPr>
        <w:t>) below or any such person who has relationship with the persons described in serial no. (a) to (</w:t>
      </w:r>
      <w:r w:rsidR="006B3132">
        <w:rPr>
          <w:rFonts w:ascii="Book Antiqua" w:hAnsi="Book Antiqua"/>
        </w:rPr>
        <w:t>b</w:t>
      </w:r>
      <w:r w:rsidRPr="00890AC8">
        <w:rPr>
          <w:rFonts w:ascii="Book Antiqua" w:hAnsi="Book Antiqua"/>
        </w:rPr>
        <w:t>) below may know or can be considered as having opportunity directly or indirectly to know such information before disclosure due to his post, position or transaction. Such as:</w:t>
      </w:r>
    </w:p>
    <w:p w14:paraId="09257B1C" w14:textId="5E92F5EE" w:rsidR="00B42EF6" w:rsidRPr="00890AC8" w:rsidRDefault="00B42EF6" w:rsidP="00B42EF6">
      <w:pPr>
        <w:pStyle w:val="ListParagraph"/>
        <w:numPr>
          <w:ilvl w:val="0"/>
          <w:numId w:val="2"/>
        </w:numPr>
        <w:tabs>
          <w:tab w:val="left" w:pos="1005"/>
        </w:tabs>
        <w:spacing w:line="360" w:lineRule="auto"/>
        <w:jc w:val="both"/>
        <w:rPr>
          <w:rFonts w:ascii="Book Antiqua" w:hAnsi="Book Antiqua"/>
        </w:rPr>
      </w:pPr>
      <w:r w:rsidRPr="00890AC8">
        <w:rPr>
          <w:rFonts w:ascii="Book Antiqua" w:hAnsi="Book Antiqua"/>
        </w:rPr>
        <w:t>Any directors,</w:t>
      </w:r>
      <w:r w:rsidR="00564564" w:rsidRPr="00890AC8">
        <w:rPr>
          <w:rFonts w:ascii="Book Antiqua" w:hAnsi="Book Antiqua"/>
        </w:rPr>
        <w:t xml:space="preserve"> sponsors or promotor, significant shareholder, managing agent or their related</w:t>
      </w:r>
      <w:r w:rsidR="00F01BBC" w:rsidRPr="00890AC8">
        <w:rPr>
          <w:rFonts w:ascii="Book Antiqua" w:hAnsi="Book Antiqua"/>
        </w:rPr>
        <w:t xml:space="preserve"> parties or its bankers, auditors, asset valuator, credit rating company, adviser, its/their related officers or staff or immediate relative or any person or organization related to it/them of SLI.</w:t>
      </w:r>
    </w:p>
    <w:p w14:paraId="3F78F442" w14:textId="779C5132" w:rsidR="00F01BBC" w:rsidRPr="00890AC8" w:rsidRDefault="00F01BBC" w:rsidP="00B42EF6">
      <w:pPr>
        <w:pStyle w:val="ListParagraph"/>
        <w:numPr>
          <w:ilvl w:val="0"/>
          <w:numId w:val="2"/>
        </w:numPr>
        <w:tabs>
          <w:tab w:val="left" w:pos="1005"/>
        </w:tabs>
        <w:spacing w:line="360" w:lineRule="auto"/>
        <w:jc w:val="both"/>
        <w:rPr>
          <w:rFonts w:ascii="Book Antiqua" w:hAnsi="Book Antiqua"/>
        </w:rPr>
      </w:pPr>
      <w:r w:rsidRPr="00890AC8">
        <w:rPr>
          <w:rFonts w:ascii="Book Antiqua" w:hAnsi="Book Antiqua"/>
        </w:rPr>
        <w:t>Regulatory authority of the Company or legal authority for getting information or stock exchange, directors of self-regulatory organizations like depository companies, related officer or staff or immediate relative of his/her/them or any person or organization related to his/her/them or related parties (where it has interest) of the listed companies.</w:t>
      </w:r>
    </w:p>
    <w:p w14:paraId="4980C591" w14:textId="77777777" w:rsidR="00A27EDF" w:rsidRDefault="00A27EDF" w:rsidP="00A27EDF">
      <w:pPr>
        <w:tabs>
          <w:tab w:val="left" w:pos="1005"/>
        </w:tabs>
        <w:spacing w:line="360" w:lineRule="auto"/>
        <w:jc w:val="both"/>
        <w:rPr>
          <w:rFonts w:ascii="Book Antiqua" w:hAnsi="Book Antiqua"/>
          <w:b/>
          <w:bCs/>
        </w:rPr>
      </w:pPr>
    </w:p>
    <w:p w14:paraId="5B4269FA" w14:textId="77777777" w:rsidR="00A27EDF" w:rsidRDefault="00A27EDF" w:rsidP="00A27EDF">
      <w:pPr>
        <w:tabs>
          <w:tab w:val="left" w:pos="1005"/>
        </w:tabs>
        <w:spacing w:line="360" w:lineRule="auto"/>
        <w:jc w:val="both"/>
        <w:rPr>
          <w:rFonts w:ascii="Book Antiqua" w:hAnsi="Book Antiqua"/>
          <w:b/>
          <w:bCs/>
        </w:rPr>
      </w:pPr>
    </w:p>
    <w:p w14:paraId="7C91880F" w14:textId="77777777" w:rsidR="00A27EDF" w:rsidRDefault="00A27EDF" w:rsidP="00A27EDF">
      <w:pPr>
        <w:tabs>
          <w:tab w:val="left" w:pos="1005"/>
        </w:tabs>
        <w:spacing w:line="360" w:lineRule="auto"/>
        <w:jc w:val="both"/>
        <w:rPr>
          <w:rFonts w:ascii="Book Antiqua" w:hAnsi="Book Antiqua"/>
          <w:b/>
          <w:bCs/>
        </w:rPr>
      </w:pPr>
    </w:p>
    <w:p w14:paraId="08EA0749" w14:textId="3D238803" w:rsidR="00855AE1" w:rsidRDefault="00F01BBC" w:rsidP="00A27EDF">
      <w:pPr>
        <w:tabs>
          <w:tab w:val="left" w:pos="1005"/>
        </w:tabs>
        <w:spacing w:line="360" w:lineRule="auto"/>
        <w:jc w:val="both"/>
        <w:rPr>
          <w:rFonts w:ascii="Book Antiqua" w:hAnsi="Book Antiqua"/>
        </w:rPr>
      </w:pPr>
      <w:r w:rsidRPr="007730F6">
        <w:rPr>
          <w:rFonts w:ascii="Book Antiqua" w:hAnsi="Book Antiqua"/>
          <w:b/>
          <w:bCs/>
        </w:rPr>
        <w:lastRenderedPageBreak/>
        <w:t>‘Insider Trading’</w:t>
      </w:r>
      <w:r w:rsidRPr="00890AC8">
        <w:rPr>
          <w:rFonts w:ascii="Book Antiqua" w:hAnsi="Book Antiqua"/>
          <w:b/>
          <w:bCs/>
          <w:i/>
          <w:iCs/>
        </w:rPr>
        <w:t xml:space="preserve"> </w:t>
      </w:r>
      <w:r w:rsidRPr="00890AC8">
        <w:rPr>
          <w:rFonts w:ascii="Book Antiqua" w:hAnsi="Book Antiqua"/>
        </w:rPr>
        <w:t>means Purchasing, selling or otherwise transfer of any security by any ‘beneficiary’ on the basis of undisclosed price sensitive information.</w:t>
      </w:r>
    </w:p>
    <w:p w14:paraId="238D25E9" w14:textId="15262A6D" w:rsidR="00F01BBC" w:rsidRPr="00890AC8" w:rsidRDefault="00F01BBC" w:rsidP="00C60DE7">
      <w:pPr>
        <w:tabs>
          <w:tab w:val="left" w:pos="1005"/>
        </w:tabs>
        <w:spacing w:line="360" w:lineRule="auto"/>
        <w:jc w:val="both"/>
        <w:rPr>
          <w:rFonts w:ascii="Book Antiqua" w:hAnsi="Book Antiqua"/>
        </w:rPr>
      </w:pPr>
      <w:r w:rsidRPr="00890AC8">
        <w:rPr>
          <w:rFonts w:ascii="Book Antiqua" w:hAnsi="Book Antiqua"/>
        </w:rPr>
        <w:t>Provided that, transfer of security acquired by order of court or by way of confiscation shall not fall within this definition.</w:t>
      </w:r>
    </w:p>
    <w:p w14:paraId="6F37C566" w14:textId="77777777" w:rsidR="00EB77D5" w:rsidRPr="00890AC8" w:rsidRDefault="00EB77D5" w:rsidP="00C60DE7">
      <w:pPr>
        <w:tabs>
          <w:tab w:val="left" w:pos="1005"/>
        </w:tabs>
        <w:spacing w:line="360" w:lineRule="auto"/>
        <w:jc w:val="both"/>
        <w:rPr>
          <w:rFonts w:ascii="Book Antiqua" w:hAnsi="Book Antiqua"/>
        </w:rPr>
      </w:pPr>
      <w:r w:rsidRPr="007730F6">
        <w:rPr>
          <w:rFonts w:ascii="Book Antiqua" w:hAnsi="Book Antiqua"/>
          <w:b/>
          <w:bCs/>
        </w:rPr>
        <w:t>‘Issuer’</w:t>
      </w:r>
      <w:r w:rsidRPr="00890AC8">
        <w:rPr>
          <w:rFonts w:ascii="Book Antiqua" w:hAnsi="Book Antiqua"/>
          <w:b/>
          <w:bCs/>
          <w:i/>
          <w:iCs/>
        </w:rPr>
        <w:t xml:space="preserve"> </w:t>
      </w:r>
      <w:r w:rsidRPr="00890AC8">
        <w:rPr>
          <w:rFonts w:ascii="Book Antiqua" w:hAnsi="Book Antiqua"/>
        </w:rPr>
        <w:t>means Sonali Life Insurance Company Limited;</w:t>
      </w:r>
    </w:p>
    <w:p w14:paraId="26D82C1B" w14:textId="32077CC1" w:rsidR="00BB2954" w:rsidRPr="00890AC8" w:rsidRDefault="00BB2954" w:rsidP="00C60DE7">
      <w:pPr>
        <w:tabs>
          <w:tab w:val="left" w:pos="1005"/>
        </w:tabs>
        <w:spacing w:line="360" w:lineRule="auto"/>
        <w:jc w:val="both"/>
        <w:rPr>
          <w:rFonts w:ascii="Book Antiqua" w:hAnsi="Book Antiqua"/>
        </w:rPr>
      </w:pPr>
      <w:r w:rsidRPr="007730F6">
        <w:rPr>
          <w:rFonts w:ascii="Book Antiqua" w:hAnsi="Book Antiqua"/>
          <w:b/>
          <w:bCs/>
        </w:rPr>
        <w:t>‘Legal Entity’</w:t>
      </w:r>
      <w:r w:rsidRPr="00890AC8">
        <w:rPr>
          <w:rFonts w:ascii="Book Antiqua" w:hAnsi="Book Antiqua"/>
          <w:b/>
          <w:bCs/>
          <w:i/>
          <w:iCs/>
        </w:rPr>
        <w:t xml:space="preserve"> </w:t>
      </w:r>
      <w:r w:rsidRPr="00890AC8">
        <w:rPr>
          <w:rFonts w:ascii="Book Antiqua" w:hAnsi="Book Antiqua"/>
        </w:rPr>
        <w:t>means Sonali Life Insurance Company Limited in the Companies Policy;</w:t>
      </w:r>
    </w:p>
    <w:p w14:paraId="334D9D73" w14:textId="23D64216" w:rsidR="001849E3" w:rsidRPr="00890AC8" w:rsidRDefault="001849E3" w:rsidP="00C60DE7">
      <w:pPr>
        <w:tabs>
          <w:tab w:val="left" w:pos="1005"/>
        </w:tabs>
        <w:spacing w:line="360" w:lineRule="auto"/>
        <w:jc w:val="both"/>
        <w:rPr>
          <w:rFonts w:ascii="Book Antiqua" w:hAnsi="Book Antiqua"/>
        </w:rPr>
      </w:pPr>
      <w:r w:rsidRPr="007730F6">
        <w:rPr>
          <w:rFonts w:ascii="Book Antiqua" w:hAnsi="Book Antiqua"/>
          <w:b/>
          <w:bCs/>
        </w:rPr>
        <w:t>‘Material/Significant Information’</w:t>
      </w:r>
      <w:r w:rsidRPr="00890AC8">
        <w:rPr>
          <w:rFonts w:ascii="Book Antiqua" w:hAnsi="Book Antiqua"/>
          <w:b/>
          <w:bCs/>
          <w:i/>
          <w:iCs/>
        </w:rPr>
        <w:t xml:space="preserve"> </w:t>
      </w:r>
      <w:r w:rsidRPr="00890AC8">
        <w:rPr>
          <w:rFonts w:ascii="Book Antiqua" w:hAnsi="Book Antiqua"/>
        </w:rPr>
        <w:t>means the information that can be considered as important by a reasonable investor in making an investment decision;</w:t>
      </w:r>
    </w:p>
    <w:p w14:paraId="64DB0C04" w14:textId="77777777" w:rsidR="008220FE" w:rsidRPr="00890AC8" w:rsidRDefault="008220FE" w:rsidP="00C60DE7">
      <w:pPr>
        <w:tabs>
          <w:tab w:val="left" w:pos="1005"/>
        </w:tabs>
        <w:spacing w:line="360" w:lineRule="auto"/>
        <w:jc w:val="both"/>
        <w:rPr>
          <w:rFonts w:ascii="Book Antiqua" w:hAnsi="Book Antiqua"/>
        </w:rPr>
      </w:pPr>
      <w:r w:rsidRPr="007730F6">
        <w:rPr>
          <w:rFonts w:ascii="Book Antiqua" w:hAnsi="Book Antiqua"/>
          <w:b/>
          <w:bCs/>
        </w:rPr>
        <w:t>‘Ordinance’</w:t>
      </w:r>
      <w:r w:rsidRPr="00890AC8">
        <w:rPr>
          <w:rFonts w:ascii="Book Antiqua" w:hAnsi="Book Antiqua"/>
          <w:b/>
          <w:bCs/>
          <w:i/>
          <w:iCs/>
        </w:rPr>
        <w:t xml:space="preserve"> </w:t>
      </w:r>
      <w:r w:rsidRPr="00890AC8">
        <w:rPr>
          <w:rFonts w:ascii="Book Antiqua" w:hAnsi="Book Antiqua"/>
        </w:rPr>
        <w:t>means Securities and Exchange Ordinance, 1969 (Ordinance No. XVII of 1969);</w:t>
      </w:r>
    </w:p>
    <w:p w14:paraId="5A1F13DE" w14:textId="23EF8223" w:rsidR="00587F59" w:rsidRPr="00890AC8" w:rsidRDefault="00587F59" w:rsidP="00C60DE7">
      <w:pPr>
        <w:tabs>
          <w:tab w:val="left" w:pos="1005"/>
        </w:tabs>
        <w:spacing w:line="360" w:lineRule="auto"/>
        <w:jc w:val="both"/>
        <w:rPr>
          <w:rFonts w:ascii="Book Antiqua" w:hAnsi="Book Antiqua"/>
        </w:rPr>
      </w:pPr>
      <w:r w:rsidRPr="007730F6">
        <w:rPr>
          <w:rFonts w:ascii="Book Antiqua" w:hAnsi="Book Antiqua"/>
          <w:b/>
          <w:bCs/>
        </w:rPr>
        <w:t>‘Price Sensitive Information’</w:t>
      </w:r>
      <w:r w:rsidRPr="00890AC8">
        <w:rPr>
          <w:rFonts w:ascii="Book Antiqua" w:hAnsi="Book Antiqua"/>
          <w:b/>
          <w:bCs/>
          <w:i/>
          <w:iCs/>
        </w:rPr>
        <w:t xml:space="preserve"> </w:t>
      </w:r>
      <w:r w:rsidRPr="00890AC8">
        <w:rPr>
          <w:rFonts w:ascii="Book Antiqua" w:hAnsi="Book Antiqua"/>
        </w:rPr>
        <w:t>means the information described in sub-rule 1 of rule 3 of Securities and Exchange Commission (Prohibition of Insider Trading) Regulations, 20</w:t>
      </w:r>
      <w:r w:rsidR="00FB3541">
        <w:rPr>
          <w:rFonts w:ascii="Book Antiqua" w:hAnsi="Book Antiqua"/>
        </w:rPr>
        <w:t>22</w:t>
      </w:r>
      <w:r w:rsidRPr="00890AC8">
        <w:rPr>
          <w:rFonts w:ascii="Book Antiqua" w:hAnsi="Book Antiqua"/>
        </w:rPr>
        <w:t>.</w:t>
      </w:r>
    </w:p>
    <w:p w14:paraId="79072750" w14:textId="2E588CA9" w:rsidR="00280C7E" w:rsidRPr="00890AC8" w:rsidRDefault="00280C7E" w:rsidP="00C60DE7">
      <w:pPr>
        <w:tabs>
          <w:tab w:val="left" w:pos="1005"/>
        </w:tabs>
        <w:spacing w:line="360" w:lineRule="auto"/>
        <w:jc w:val="both"/>
        <w:rPr>
          <w:rFonts w:ascii="Book Antiqua" w:hAnsi="Book Antiqua"/>
        </w:rPr>
      </w:pPr>
      <w:r w:rsidRPr="007730F6">
        <w:rPr>
          <w:rFonts w:ascii="Book Antiqua" w:hAnsi="Book Antiqua"/>
          <w:b/>
          <w:bCs/>
        </w:rPr>
        <w:t>‘Related officer or staff’</w:t>
      </w:r>
      <w:r w:rsidRPr="00890AC8">
        <w:rPr>
          <w:rFonts w:ascii="Book Antiqua" w:hAnsi="Book Antiqua"/>
          <w:b/>
          <w:bCs/>
          <w:i/>
          <w:iCs/>
        </w:rPr>
        <w:t xml:space="preserve"> </w:t>
      </w:r>
      <w:r w:rsidRPr="00890AC8">
        <w:rPr>
          <w:rFonts w:ascii="Book Antiqua" w:hAnsi="Book Antiqua"/>
        </w:rPr>
        <w:t>means any staff, officer or responsible officer of the regulatory authority of a listed company or an exchange or a self-regulatory organization like depository company who has a legal right or opportunity to know price sensitive information</w:t>
      </w:r>
      <w:r w:rsidR="0097288C">
        <w:rPr>
          <w:rFonts w:ascii="Book Antiqua" w:hAnsi="Book Antiqua"/>
        </w:rPr>
        <w:t>.</w:t>
      </w:r>
    </w:p>
    <w:p w14:paraId="03566AD2" w14:textId="77A993D7" w:rsidR="00175EE7" w:rsidRPr="00890AC8" w:rsidRDefault="00175EE7" w:rsidP="00C60DE7">
      <w:pPr>
        <w:tabs>
          <w:tab w:val="left" w:pos="1005"/>
        </w:tabs>
        <w:spacing w:line="360" w:lineRule="auto"/>
        <w:jc w:val="both"/>
        <w:rPr>
          <w:rFonts w:ascii="Book Antiqua" w:hAnsi="Book Antiqua"/>
          <w:b/>
          <w:bCs/>
          <w:i/>
          <w:iCs/>
        </w:rPr>
      </w:pPr>
      <w:r w:rsidRPr="007730F6">
        <w:rPr>
          <w:rFonts w:ascii="Book Antiqua" w:hAnsi="Book Antiqua"/>
          <w:b/>
          <w:bCs/>
        </w:rPr>
        <w:t>‘Related parties’</w:t>
      </w:r>
      <w:r w:rsidRPr="00890AC8">
        <w:rPr>
          <w:rFonts w:ascii="Book Antiqua" w:hAnsi="Book Antiqua"/>
          <w:b/>
          <w:bCs/>
          <w:i/>
          <w:iCs/>
        </w:rPr>
        <w:t xml:space="preserve"> </w:t>
      </w:r>
      <w:r w:rsidRPr="00890AC8">
        <w:rPr>
          <w:rFonts w:ascii="Book Antiqua" w:hAnsi="Book Antiqua"/>
        </w:rPr>
        <w:t>shall mean the following related persons or related organizations.</w:t>
      </w:r>
    </w:p>
    <w:p w14:paraId="7F73BA34" w14:textId="1F69E4CD" w:rsidR="00175EE7" w:rsidRPr="00890AC8" w:rsidRDefault="006F144B" w:rsidP="00175EE7">
      <w:pPr>
        <w:pStyle w:val="ListParagraph"/>
        <w:numPr>
          <w:ilvl w:val="0"/>
          <w:numId w:val="3"/>
        </w:numPr>
        <w:tabs>
          <w:tab w:val="left" w:pos="1005"/>
        </w:tabs>
        <w:spacing w:line="360" w:lineRule="auto"/>
        <w:jc w:val="both"/>
        <w:rPr>
          <w:rFonts w:ascii="Book Antiqua" w:hAnsi="Book Antiqua"/>
          <w:b/>
          <w:bCs/>
          <w:i/>
          <w:iCs/>
        </w:rPr>
      </w:pPr>
      <w:r w:rsidRPr="007730F6">
        <w:rPr>
          <w:rFonts w:ascii="Book Antiqua" w:hAnsi="Book Antiqua"/>
          <w:b/>
          <w:bCs/>
        </w:rPr>
        <w:t>‘Related Person’</w:t>
      </w:r>
      <w:r w:rsidRPr="00890AC8">
        <w:rPr>
          <w:rFonts w:ascii="Book Antiqua" w:hAnsi="Book Antiqua"/>
          <w:b/>
          <w:bCs/>
          <w:i/>
          <w:iCs/>
        </w:rPr>
        <w:t xml:space="preserve"> </w:t>
      </w:r>
      <w:r w:rsidRPr="00890AC8">
        <w:rPr>
          <w:rFonts w:ascii="Book Antiqua" w:hAnsi="Book Antiqua"/>
        </w:rPr>
        <w:t>means a person or any member of his family who alone or jointly with another person controls or exercises significant influence over an organization or is a chief executive officer or is engaged in top management of the said organization or company or its holding company.</w:t>
      </w:r>
    </w:p>
    <w:p w14:paraId="708BE0F2" w14:textId="39DA2591" w:rsidR="00D0404E" w:rsidRPr="00890AC8" w:rsidRDefault="00D0404E" w:rsidP="00175EE7">
      <w:pPr>
        <w:pStyle w:val="ListParagraph"/>
        <w:numPr>
          <w:ilvl w:val="0"/>
          <w:numId w:val="3"/>
        </w:numPr>
        <w:tabs>
          <w:tab w:val="left" w:pos="1005"/>
        </w:tabs>
        <w:spacing w:line="360" w:lineRule="auto"/>
        <w:jc w:val="both"/>
        <w:rPr>
          <w:rFonts w:ascii="Book Antiqua" w:hAnsi="Book Antiqua"/>
          <w:b/>
          <w:bCs/>
          <w:i/>
          <w:iCs/>
        </w:rPr>
      </w:pPr>
      <w:r w:rsidRPr="007730F6">
        <w:rPr>
          <w:rFonts w:ascii="Book Antiqua" w:hAnsi="Book Antiqua"/>
          <w:b/>
          <w:bCs/>
        </w:rPr>
        <w:t>‘Related Organization’</w:t>
      </w:r>
      <w:r w:rsidRPr="00890AC8">
        <w:rPr>
          <w:rFonts w:ascii="Book Antiqua" w:hAnsi="Book Antiqua"/>
          <w:b/>
          <w:bCs/>
          <w:i/>
          <w:iCs/>
        </w:rPr>
        <w:t xml:space="preserve"> </w:t>
      </w:r>
      <w:r w:rsidRPr="00890AC8">
        <w:rPr>
          <w:rFonts w:ascii="Book Antiqua" w:hAnsi="Book Antiqua"/>
        </w:rPr>
        <w:t>means an organization if it is belonging to other organization or is an organization of the same group related its interests or holding company, subsidiary company, subsidiary company or joint venture or both are joint ventures with a third organization of the said organization or companies are managed or controlled by the same related person individually or jointly.</w:t>
      </w:r>
    </w:p>
    <w:p w14:paraId="205A23FE" w14:textId="77777777" w:rsidR="0088657F" w:rsidRDefault="0088657F" w:rsidP="00FC2747">
      <w:pPr>
        <w:tabs>
          <w:tab w:val="left" w:pos="1005"/>
        </w:tabs>
        <w:spacing w:line="360" w:lineRule="auto"/>
        <w:ind w:left="360"/>
        <w:jc w:val="both"/>
        <w:rPr>
          <w:rFonts w:ascii="Book Antiqua" w:hAnsi="Book Antiqua"/>
          <w:b/>
          <w:bCs/>
        </w:rPr>
      </w:pPr>
    </w:p>
    <w:p w14:paraId="370C80EE" w14:textId="77777777" w:rsidR="007F2055" w:rsidRDefault="007F2055" w:rsidP="00FC2747">
      <w:pPr>
        <w:tabs>
          <w:tab w:val="left" w:pos="1005"/>
        </w:tabs>
        <w:spacing w:line="360" w:lineRule="auto"/>
        <w:ind w:left="360"/>
        <w:jc w:val="both"/>
        <w:rPr>
          <w:rFonts w:ascii="Book Antiqua" w:hAnsi="Book Antiqua"/>
          <w:b/>
          <w:bCs/>
        </w:rPr>
      </w:pPr>
    </w:p>
    <w:p w14:paraId="2175DD19" w14:textId="77777777" w:rsidR="007F2055" w:rsidRDefault="007F2055" w:rsidP="00FC2747">
      <w:pPr>
        <w:tabs>
          <w:tab w:val="left" w:pos="1005"/>
        </w:tabs>
        <w:spacing w:line="360" w:lineRule="auto"/>
        <w:ind w:left="360"/>
        <w:jc w:val="both"/>
        <w:rPr>
          <w:rFonts w:ascii="Book Antiqua" w:hAnsi="Book Antiqua"/>
          <w:b/>
          <w:bCs/>
        </w:rPr>
      </w:pPr>
    </w:p>
    <w:p w14:paraId="1E30E0D1" w14:textId="41AFC1DA" w:rsidR="00FC2747" w:rsidRPr="00890AC8" w:rsidRDefault="00FC2747" w:rsidP="00FC2747">
      <w:pPr>
        <w:tabs>
          <w:tab w:val="left" w:pos="1005"/>
        </w:tabs>
        <w:spacing w:line="360" w:lineRule="auto"/>
        <w:ind w:left="360"/>
        <w:jc w:val="both"/>
        <w:rPr>
          <w:rFonts w:ascii="Book Antiqua" w:hAnsi="Book Antiqua"/>
        </w:rPr>
      </w:pPr>
      <w:r w:rsidRPr="007730F6">
        <w:rPr>
          <w:rFonts w:ascii="Book Antiqua" w:hAnsi="Book Antiqua"/>
          <w:b/>
          <w:bCs/>
        </w:rPr>
        <w:lastRenderedPageBreak/>
        <w:t>‘Significant Shareholder’</w:t>
      </w:r>
      <w:r w:rsidRPr="00890AC8">
        <w:rPr>
          <w:rFonts w:ascii="Book Antiqua" w:hAnsi="Book Antiqua"/>
          <w:b/>
          <w:bCs/>
          <w:i/>
          <w:iCs/>
        </w:rPr>
        <w:t xml:space="preserve"> </w:t>
      </w:r>
      <w:r w:rsidRPr="00890AC8">
        <w:rPr>
          <w:rFonts w:ascii="Book Antiqua" w:hAnsi="Book Antiqua"/>
        </w:rPr>
        <w:t>means who owns 10% or more of Companies Shares;</w:t>
      </w:r>
    </w:p>
    <w:p w14:paraId="6EA1FD22" w14:textId="29ED9572" w:rsidR="00D70023" w:rsidRPr="00890AC8" w:rsidRDefault="00AE24D5" w:rsidP="00FC2747">
      <w:pPr>
        <w:tabs>
          <w:tab w:val="left" w:pos="1005"/>
        </w:tabs>
        <w:spacing w:line="360" w:lineRule="auto"/>
        <w:ind w:left="360"/>
        <w:jc w:val="both"/>
        <w:rPr>
          <w:rFonts w:ascii="Book Antiqua" w:hAnsi="Book Antiqua"/>
        </w:rPr>
      </w:pPr>
      <w:r w:rsidRPr="007730F6">
        <w:rPr>
          <w:rFonts w:ascii="Book Antiqua" w:hAnsi="Book Antiqua"/>
          <w:b/>
          <w:bCs/>
        </w:rPr>
        <w:t>‘Stock’</w:t>
      </w:r>
      <w:r w:rsidRPr="00890AC8">
        <w:rPr>
          <w:rFonts w:ascii="Book Antiqua" w:hAnsi="Book Antiqua"/>
          <w:b/>
          <w:bCs/>
          <w:i/>
          <w:iCs/>
        </w:rPr>
        <w:t xml:space="preserve"> </w:t>
      </w:r>
      <w:r w:rsidRPr="00890AC8">
        <w:rPr>
          <w:rFonts w:ascii="Book Antiqua" w:hAnsi="Book Antiqua"/>
        </w:rPr>
        <w:t>means any security transacted in the stock exchanges.</w:t>
      </w:r>
    </w:p>
    <w:p w14:paraId="64360C49" w14:textId="08823952" w:rsidR="007A1BDD" w:rsidRPr="007A1BDD" w:rsidRDefault="009078D8" w:rsidP="007A1BDD">
      <w:pPr>
        <w:tabs>
          <w:tab w:val="left" w:pos="1005"/>
        </w:tabs>
        <w:spacing w:line="360" w:lineRule="auto"/>
        <w:ind w:left="360"/>
        <w:jc w:val="both"/>
        <w:rPr>
          <w:rFonts w:ascii="Book Antiqua" w:hAnsi="Book Antiqua"/>
          <w:b/>
          <w:bCs/>
          <w:i/>
          <w:iCs/>
        </w:rPr>
      </w:pPr>
      <w:r w:rsidRPr="007730F6">
        <w:rPr>
          <w:rFonts w:ascii="Book Antiqua" w:hAnsi="Book Antiqua"/>
          <w:b/>
          <w:bCs/>
        </w:rPr>
        <w:t>‘Stock Exchange’</w:t>
      </w:r>
      <w:r w:rsidRPr="00890AC8">
        <w:rPr>
          <w:rFonts w:ascii="Book Antiqua" w:hAnsi="Book Antiqua"/>
          <w:b/>
          <w:bCs/>
          <w:i/>
          <w:iCs/>
        </w:rPr>
        <w:t xml:space="preserve"> means the DSE and CSE on which the securities of Company are listed.</w:t>
      </w:r>
    </w:p>
    <w:p w14:paraId="5E047970" w14:textId="6F66AC8A" w:rsidR="001878F8" w:rsidRPr="00261EE4" w:rsidRDefault="001878F8" w:rsidP="001878F8">
      <w:pPr>
        <w:pStyle w:val="ListParagraph"/>
        <w:numPr>
          <w:ilvl w:val="1"/>
          <w:numId w:val="3"/>
        </w:numPr>
        <w:tabs>
          <w:tab w:val="left" w:pos="1005"/>
        </w:tabs>
        <w:spacing w:line="360" w:lineRule="auto"/>
        <w:jc w:val="both"/>
        <w:rPr>
          <w:rFonts w:ascii="Book Antiqua" w:hAnsi="Book Antiqua"/>
          <w:b/>
          <w:bCs/>
          <w:color w:val="538135" w:themeColor="accent6" w:themeShade="BF"/>
          <w:sz w:val="24"/>
          <w:szCs w:val="24"/>
        </w:rPr>
      </w:pPr>
      <w:r w:rsidRPr="00261EE4">
        <w:rPr>
          <w:rFonts w:ascii="Book Antiqua" w:hAnsi="Book Antiqua"/>
          <w:b/>
          <w:bCs/>
          <w:color w:val="538135" w:themeColor="accent6" w:themeShade="BF"/>
          <w:sz w:val="24"/>
          <w:szCs w:val="24"/>
        </w:rPr>
        <w:t>PREAMBLE:</w:t>
      </w:r>
    </w:p>
    <w:p w14:paraId="74F84B75" w14:textId="7796B58F" w:rsidR="001878F8" w:rsidRPr="00261EE4" w:rsidRDefault="001878F8" w:rsidP="00261EE4">
      <w:pPr>
        <w:tabs>
          <w:tab w:val="left" w:pos="1005"/>
        </w:tabs>
        <w:spacing w:line="360" w:lineRule="auto"/>
        <w:jc w:val="both"/>
        <w:rPr>
          <w:rFonts w:ascii="Book Antiqua" w:hAnsi="Book Antiqua"/>
        </w:rPr>
      </w:pPr>
      <w:r w:rsidRPr="00261EE4">
        <w:rPr>
          <w:rFonts w:ascii="Book Antiqua" w:hAnsi="Book Antiqua"/>
        </w:rPr>
        <w:t>Sonali Life Insurance Company Limited (SLI) is dedicated to providing all relevant information about its business and financial results in timely, systematic, consistent, and balanced manner in accordance with legal and regulatory requirements.</w:t>
      </w:r>
    </w:p>
    <w:p w14:paraId="45E0C84C" w14:textId="36C6F4C9" w:rsidR="001878F8" w:rsidRPr="00261EE4" w:rsidRDefault="001878F8" w:rsidP="00261EE4">
      <w:pPr>
        <w:tabs>
          <w:tab w:val="left" w:pos="1005"/>
        </w:tabs>
        <w:spacing w:line="360" w:lineRule="auto"/>
        <w:jc w:val="both"/>
        <w:rPr>
          <w:rFonts w:ascii="Book Antiqua" w:hAnsi="Book Antiqua"/>
        </w:rPr>
      </w:pPr>
      <w:r w:rsidRPr="00261EE4">
        <w:rPr>
          <w:rFonts w:ascii="Book Antiqua" w:hAnsi="Book Antiqua"/>
        </w:rPr>
        <w:t>According to SLI, accountability and transparency are essential to realizing its vision and boosting public confidence in its stakeholders. This principle reflects and reaffirms the SLI’s dedication to good governance and transparency.</w:t>
      </w:r>
    </w:p>
    <w:p w14:paraId="497526CB" w14:textId="49920DFE" w:rsidR="001878F8" w:rsidRPr="00261EE4" w:rsidRDefault="001878F8" w:rsidP="00261EE4">
      <w:pPr>
        <w:tabs>
          <w:tab w:val="left" w:pos="1005"/>
        </w:tabs>
        <w:spacing w:line="360" w:lineRule="auto"/>
        <w:jc w:val="both"/>
        <w:rPr>
          <w:rFonts w:ascii="Book Antiqua" w:hAnsi="Book Antiqua"/>
        </w:rPr>
      </w:pPr>
      <w:r w:rsidRPr="00261EE4">
        <w:rPr>
          <w:rFonts w:ascii="Book Antiqua" w:hAnsi="Book Antiqua"/>
        </w:rPr>
        <w:t>In a similar vein, SLI agrees to abide by all applicable securities laws and regulations in order to fairly disclose material information to the public market while also making a commitment to keep any information pertaining to the business or affairs of its customer’s secret.</w:t>
      </w:r>
    </w:p>
    <w:p w14:paraId="4F0D7FF6" w14:textId="77777777" w:rsidR="00F147EF" w:rsidRPr="00261EE4" w:rsidRDefault="00F147EF" w:rsidP="00261EE4">
      <w:pPr>
        <w:tabs>
          <w:tab w:val="left" w:pos="1005"/>
        </w:tabs>
        <w:spacing w:line="360" w:lineRule="auto"/>
        <w:jc w:val="both"/>
        <w:rPr>
          <w:rFonts w:ascii="Book Antiqua" w:hAnsi="Book Antiqua"/>
        </w:rPr>
      </w:pPr>
      <w:r w:rsidRPr="00261EE4">
        <w:rPr>
          <w:rFonts w:ascii="Book Antiqua" w:hAnsi="Book Antiqua"/>
        </w:rPr>
        <w:t>This principle has been framed in compliance with the Bangladesh Securities and Exchange Commission (Prohibition of Insider trading) Rules, 2022.</w:t>
      </w:r>
    </w:p>
    <w:p w14:paraId="204EDD58" w14:textId="0E71A255" w:rsidR="00F147EF" w:rsidRPr="00261EE4" w:rsidRDefault="00F530FC" w:rsidP="00261EE4">
      <w:pPr>
        <w:tabs>
          <w:tab w:val="left" w:pos="1005"/>
        </w:tabs>
        <w:spacing w:line="360" w:lineRule="auto"/>
        <w:jc w:val="both"/>
        <w:rPr>
          <w:rFonts w:ascii="Book Antiqua" w:hAnsi="Book Antiqua"/>
          <w:b/>
          <w:bCs/>
        </w:rPr>
      </w:pPr>
      <w:r w:rsidRPr="00261EE4">
        <w:rPr>
          <w:rFonts w:ascii="Book Antiqua" w:hAnsi="Book Antiqua"/>
        </w:rPr>
        <w:t xml:space="preserve">This principle shall be called </w:t>
      </w:r>
      <w:r w:rsidRPr="00261EE4">
        <w:rPr>
          <w:rFonts w:ascii="Book Antiqua" w:hAnsi="Book Antiqua"/>
          <w:b/>
          <w:bCs/>
        </w:rPr>
        <w:t xml:space="preserve">“Principle on disclosure of material information and Price sensitive information” </w:t>
      </w:r>
      <w:r w:rsidRPr="00261EE4">
        <w:rPr>
          <w:rFonts w:ascii="Book Antiqua" w:hAnsi="Book Antiqua"/>
        </w:rPr>
        <w:t>(hereinafter referred to as “the principles”).</w:t>
      </w:r>
      <w:r w:rsidRPr="00261EE4">
        <w:rPr>
          <w:rFonts w:ascii="Book Antiqua" w:hAnsi="Book Antiqua"/>
          <w:b/>
          <w:bCs/>
        </w:rPr>
        <w:t xml:space="preserve"> </w:t>
      </w:r>
    </w:p>
    <w:p w14:paraId="5E4EB78E" w14:textId="77777777" w:rsidR="00775DB4" w:rsidRPr="00261EE4" w:rsidRDefault="00086858" w:rsidP="00261EE4">
      <w:pPr>
        <w:tabs>
          <w:tab w:val="left" w:pos="1005"/>
        </w:tabs>
        <w:spacing w:line="360" w:lineRule="auto"/>
        <w:jc w:val="both"/>
        <w:rPr>
          <w:rFonts w:ascii="Book Antiqua" w:hAnsi="Book Antiqua"/>
        </w:rPr>
      </w:pPr>
      <w:r w:rsidRPr="00261EE4">
        <w:rPr>
          <w:rFonts w:ascii="Book Antiqua" w:hAnsi="Book Antiqua"/>
        </w:rPr>
        <w:t>This principle will address all disclosure that may be made by SLI, whether it relates to information of SLI itself or its customers.</w:t>
      </w:r>
    </w:p>
    <w:p w14:paraId="7FB9F6FC" w14:textId="60FBEE3B" w:rsidR="00775DB4" w:rsidRPr="001F6A70" w:rsidRDefault="00775DB4" w:rsidP="00775DB4">
      <w:pPr>
        <w:tabs>
          <w:tab w:val="left" w:pos="1005"/>
        </w:tabs>
        <w:spacing w:line="360" w:lineRule="auto"/>
        <w:jc w:val="both"/>
        <w:rPr>
          <w:rFonts w:ascii="Book Antiqua" w:hAnsi="Book Antiqua"/>
          <w:b/>
          <w:bCs/>
          <w:color w:val="538135" w:themeColor="accent6" w:themeShade="BF"/>
          <w:sz w:val="24"/>
          <w:szCs w:val="24"/>
        </w:rPr>
      </w:pPr>
      <w:r w:rsidRPr="001F6A70">
        <w:rPr>
          <w:rFonts w:ascii="Book Antiqua" w:hAnsi="Book Antiqua"/>
          <w:b/>
          <w:bCs/>
          <w:color w:val="538135" w:themeColor="accent6" w:themeShade="BF"/>
          <w:sz w:val="24"/>
          <w:szCs w:val="24"/>
        </w:rPr>
        <w:t xml:space="preserve">3.0 </w:t>
      </w:r>
      <w:r w:rsidR="00135FFC" w:rsidRPr="001F6A70">
        <w:rPr>
          <w:rFonts w:ascii="Book Antiqua" w:hAnsi="Book Antiqua"/>
          <w:b/>
          <w:bCs/>
          <w:color w:val="538135" w:themeColor="accent6" w:themeShade="BF"/>
          <w:sz w:val="24"/>
          <w:szCs w:val="24"/>
        </w:rPr>
        <w:t>THE OBJECTIVE OF THE PRINCIPLE IS</w:t>
      </w:r>
      <w:r w:rsidRPr="001F6A70">
        <w:rPr>
          <w:rFonts w:ascii="Book Antiqua" w:hAnsi="Book Antiqua"/>
          <w:b/>
          <w:bCs/>
          <w:color w:val="538135" w:themeColor="accent6" w:themeShade="BF"/>
          <w:sz w:val="24"/>
          <w:szCs w:val="24"/>
        </w:rPr>
        <w:t>:</w:t>
      </w:r>
    </w:p>
    <w:p w14:paraId="2089C97A" w14:textId="2AD5D630" w:rsidR="00775DB4" w:rsidRPr="001F6A70" w:rsidRDefault="00775DB4" w:rsidP="00775DB4">
      <w:pPr>
        <w:pStyle w:val="ListParagraph"/>
        <w:numPr>
          <w:ilvl w:val="0"/>
          <w:numId w:val="4"/>
        </w:numPr>
        <w:tabs>
          <w:tab w:val="left" w:pos="1005"/>
        </w:tabs>
        <w:spacing w:line="360" w:lineRule="auto"/>
        <w:jc w:val="both"/>
        <w:rPr>
          <w:rFonts w:ascii="Book Antiqua" w:hAnsi="Book Antiqua"/>
        </w:rPr>
      </w:pPr>
      <w:r w:rsidRPr="001F6A70">
        <w:rPr>
          <w:rFonts w:ascii="Book Antiqua" w:hAnsi="Book Antiqua"/>
        </w:rPr>
        <w:t>To disclose the material information and price sensitive information</w:t>
      </w:r>
      <w:r w:rsidR="009E4A7B" w:rsidRPr="001F6A70">
        <w:rPr>
          <w:rFonts w:ascii="Book Antiqua" w:hAnsi="Book Antiqua"/>
        </w:rPr>
        <w:t>;</w:t>
      </w:r>
    </w:p>
    <w:p w14:paraId="426BC5C7" w14:textId="0E6B4CDC" w:rsidR="001C5CB9" w:rsidRPr="001F6A70" w:rsidRDefault="009E4A7B" w:rsidP="00775DB4">
      <w:pPr>
        <w:pStyle w:val="ListParagraph"/>
        <w:numPr>
          <w:ilvl w:val="0"/>
          <w:numId w:val="4"/>
        </w:numPr>
        <w:tabs>
          <w:tab w:val="left" w:pos="1005"/>
        </w:tabs>
        <w:spacing w:line="360" w:lineRule="auto"/>
        <w:jc w:val="both"/>
        <w:rPr>
          <w:rFonts w:ascii="Book Antiqua" w:hAnsi="Book Antiqua"/>
        </w:rPr>
      </w:pPr>
      <w:r w:rsidRPr="001F6A70">
        <w:rPr>
          <w:rFonts w:ascii="Book Antiqua" w:hAnsi="Book Antiqua"/>
        </w:rPr>
        <w:t>To protect the insider trading;</w:t>
      </w:r>
    </w:p>
    <w:p w14:paraId="1FBA1807" w14:textId="52F77C80" w:rsidR="009E4A7B" w:rsidRPr="001F6A70" w:rsidRDefault="009E4A7B" w:rsidP="00775DB4">
      <w:pPr>
        <w:pStyle w:val="ListParagraph"/>
        <w:numPr>
          <w:ilvl w:val="0"/>
          <w:numId w:val="4"/>
        </w:numPr>
        <w:tabs>
          <w:tab w:val="left" w:pos="1005"/>
        </w:tabs>
        <w:spacing w:line="360" w:lineRule="auto"/>
        <w:jc w:val="both"/>
        <w:rPr>
          <w:rFonts w:ascii="Book Antiqua" w:hAnsi="Book Antiqua"/>
        </w:rPr>
      </w:pPr>
      <w:r w:rsidRPr="001F6A70">
        <w:rPr>
          <w:rFonts w:ascii="Book Antiqua" w:hAnsi="Book Antiqua"/>
        </w:rPr>
        <w:t>To protect the fluctuation of capital market;</w:t>
      </w:r>
    </w:p>
    <w:p w14:paraId="19BA28E4" w14:textId="4D0CBBC9" w:rsidR="009E4A7B" w:rsidRPr="001F6A70" w:rsidRDefault="009E4A7B" w:rsidP="00775DB4">
      <w:pPr>
        <w:pStyle w:val="ListParagraph"/>
        <w:numPr>
          <w:ilvl w:val="0"/>
          <w:numId w:val="4"/>
        </w:numPr>
        <w:tabs>
          <w:tab w:val="left" w:pos="1005"/>
        </w:tabs>
        <w:spacing w:line="360" w:lineRule="auto"/>
        <w:jc w:val="both"/>
        <w:rPr>
          <w:rFonts w:ascii="Book Antiqua" w:hAnsi="Book Antiqua"/>
        </w:rPr>
      </w:pPr>
      <w:r w:rsidRPr="001F6A70">
        <w:rPr>
          <w:rFonts w:ascii="Book Antiqua" w:hAnsi="Book Antiqua"/>
        </w:rPr>
        <w:t>To Protect the shareholders right.</w:t>
      </w:r>
    </w:p>
    <w:p w14:paraId="1CEE6202" w14:textId="77777777" w:rsidR="00277A34" w:rsidRDefault="00277A34" w:rsidP="00135FFC">
      <w:pPr>
        <w:tabs>
          <w:tab w:val="left" w:pos="1005"/>
        </w:tabs>
        <w:spacing w:line="360" w:lineRule="auto"/>
        <w:jc w:val="both"/>
        <w:rPr>
          <w:rFonts w:ascii="Book Antiqua" w:hAnsi="Book Antiqua"/>
          <w:b/>
          <w:bCs/>
          <w:color w:val="538135" w:themeColor="accent6" w:themeShade="BF"/>
          <w:sz w:val="24"/>
          <w:szCs w:val="24"/>
        </w:rPr>
      </w:pPr>
    </w:p>
    <w:p w14:paraId="61088087" w14:textId="77777777" w:rsidR="0041623C" w:rsidRDefault="0041623C" w:rsidP="00135FFC">
      <w:pPr>
        <w:tabs>
          <w:tab w:val="left" w:pos="1005"/>
        </w:tabs>
        <w:spacing w:line="360" w:lineRule="auto"/>
        <w:jc w:val="both"/>
        <w:rPr>
          <w:rFonts w:ascii="Book Antiqua" w:hAnsi="Book Antiqua"/>
          <w:b/>
          <w:bCs/>
          <w:color w:val="538135" w:themeColor="accent6" w:themeShade="BF"/>
          <w:sz w:val="24"/>
          <w:szCs w:val="24"/>
        </w:rPr>
      </w:pPr>
    </w:p>
    <w:p w14:paraId="190A536A" w14:textId="760E4808" w:rsidR="00135FFC" w:rsidRPr="001F6A70" w:rsidRDefault="00515C33" w:rsidP="00135FFC">
      <w:pPr>
        <w:tabs>
          <w:tab w:val="left" w:pos="1005"/>
        </w:tabs>
        <w:spacing w:line="360" w:lineRule="auto"/>
        <w:jc w:val="both"/>
        <w:rPr>
          <w:rFonts w:ascii="Book Antiqua" w:hAnsi="Book Antiqua"/>
          <w:b/>
          <w:bCs/>
          <w:color w:val="538135" w:themeColor="accent6" w:themeShade="BF"/>
          <w:sz w:val="24"/>
          <w:szCs w:val="24"/>
        </w:rPr>
      </w:pPr>
      <w:r w:rsidRPr="001F6A70">
        <w:rPr>
          <w:rFonts w:ascii="Book Antiqua" w:hAnsi="Book Antiqua"/>
          <w:b/>
          <w:bCs/>
          <w:color w:val="538135" w:themeColor="accent6" w:themeShade="BF"/>
          <w:sz w:val="24"/>
          <w:szCs w:val="24"/>
        </w:rPr>
        <w:lastRenderedPageBreak/>
        <w:t>4.0 GUIDELINE FOR THE DETERMINATION OF MATERIALITY:</w:t>
      </w:r>
    </w:p>
    <w:p w14:paraId="3D82C759" w14:textId="77777777" w:rsidR="001F6A70" w:rsidRDefault="00547C0B" w:rsidP="001F6A70">
      <w:pPr>
        <w:autoSpaceDE w:val="0"/>
        <w:autoSpaceDN w:val="0"/>
        <w:adjustRightInd w:val="0"/>
        <w:spacing w:after="0" w:line="240" w:lineRule="auto"/>
        <w:jc w:val="both"/>
        <w:rPr>
          <w:rFonts w:ascii="Book Antiqua" w:hAnsi="Book Antiqua"/>
        </w:rPr>
      </w:pPr>
      <w:r w:rsidRPr="001F6A70">
        <w:rPr>
          <w:rFonts w:ascii="Book Antiqua" w:hAnsi="Book Antiqua"/>
        </w:rPr>
        <w:t>An event or piece of information is considered important if it has the potential to affect the regular price</w:t>
      </w:r>
      <w:r w:rsidR="001F6A70">
        <w:rPr>
          <w:rFonts w:ascii="Book Antiqua" w:hAnsi="Book Antiqua"/>
        </w:rPr>
        <w:t xml:space="preserve"> </w:t>
      </w:r>
      <w:r w:rsidRPr="001F6A70">
        <w:rPr>
          <w:rFonts w:ascii="Book Antiqua" w:hAnsi="Book Antiqua"/>
        </w:rPr>
        <w:t>or value of the Company's securities. When the price or value of the Company's securities is anticipated</w:t>
      </w:r>
      <w:r w:rsidR="001F6A70">
        <w:rPr>
          <w:rFonts w:ascii="Book Antiqua" w:hAnsi="Book Antiqua"/>
        </w:rPr>
        <w:t xml:space="preserve"> </w:t>
      </w:r>
      <w:r w:rsidRPr="001F6A70">
        <w:rPr>
          <w:rFonts w:ascii="Book Antiqua" w:hAnsi="Book Antiqua"/>
        </w:rPr>
        <w:t>to be influenced in the regular course due to the revelation of an event or information, such event or</w:t>
      </w:r>
      <w:r w:rsidR="001F6A70">
        <w:rPr>
          <w:rFonts w:ascii="Book Antiqua" w:hAnsi="Book Antiqua"/>
        </w:rPr>
        <w:t xml:space="preserve"> </w:t>
      </w:r>
      <w:r w:rsidRPr="001F6A70">
        <w:rPr>
          <w:rFonts w:ascii="Book Antiqua" w:hAnsi="Book Antiqua"/>
        </w:rPr>
        <w:t>information is referred to as "Material."</w:t>
      </w:r>
      <w:r w:rsidR="001F6A70">
        <w:rPr>
          <w:rFonts w:ascii="Book Antiqua" w:hAnsi="Book Antiqua"/>
        </w:rPr>
        <w:t xml:space="preserve"> </w:t>
      </w:r>
    </w:p>
    <w:p w14:paraId="1BDCB9EE" w14:textId="5D268463" w:rsidR="00D73279" w:rsidRDefault="00092B83" w:rsidP="001F6A70">
      <w:pPr>
        <w:autoSpaceDE w:val="0"/>
        <w:autoSpaceDN w:val="0"/>
        <w:adjustRightInd w:val="0"/>
        <w:spacing w:after="0" w:line="240" w:lineRule="auto"/>
        <w:jc w:val="both"/>
        <w:rPr>
          <w:rFonts w:ascii="Book Antiqua" w:hAnsi="Book Antiqua"/>
        </w:rPr>
      </w:pPr>
      <w:r w:rsidRPr="001F6A70">
        <w:rPr>
          <w:rFonts w:ascii="Book Antiqua" w:hAnsi="Book Antiqua"/>
        </w:rPr>
        <w:t>Therefore, the following guidelines and principles shall be considered when determining the materiality</w:t>
      </w:r>
      <w:r w:rsidR="001F6A70">
        <w:rPr>
          <w:rFonts w:ascii="Book Antiqua" w:hAnsi="Book Antiqua"/>
        </w:rPr>
        <w:t xml:space="preserve"> </w:t>
      </w:r>
      <w:r w:rsidRPr="001F6A70">
        <w:rPr>
          <w:rFonts w:ascii="Book Antiqua" w:hAnsi="Book Antiqua"/>
        </w:rPr>
        <w:t>of an</w:t>
      </w:r>
      <w:r w:rsidR="001F6A70">
        <w:rPr>
          <w:rFonts w:ascii="Book Antiqua" w:hAnsi="Book Antiqua"/>
        </w:rPr>
        <w:t xml:space="preserve"> </w:t>
      </w:r>
      <w:r w:rsidRPr="001F6A70">
        <w:rPr>
          <w:rFonts w:ascii="Book Antiqua" w:hAnsi="Book Antiqua"/>
        </w:rPr>
        <w:t>event/information for disclosure:</w:t>
      </w:r>
    </w:p>
    <w:p w14:paraId="2A654E5A" w14:textId="77777777" w:rsidR="00D34045" w:rsidRPr="001F6A70" w:rsidRDefault="00D34045" w:rsidP="001F6A70">
      <w:pPr>
        <w:autoSpaceDE w:val="0"/>
        <w:autoSpaceDN w:val="0"/>
        <w:adjustRightInd w:val="0"/>
        <w:spacing w:after="0" w:line="240" w:lineRule="auto"/>
        <w:jc w:val="both"/>
        <w:rPr>
          <w:rFonts w:ascii="Book Antiqua" w:hAnsi="Book Antiqua"/>
        </w:rPr>
      </w:pPr>
    </w:p>
    <w:p w14:paraId="3871EC77" w14:textId="77777777" w:rsidR="00D73279" w:rsidRPr="001F6A70" w:rsidRDefault="00D73279" w:rsidP="00D73279">
      <w:pPr>
        <w:pStyle w:val="ListParagraph"/>
        <w:numPr>
          <w:ilvl w:val="0"/>
          <w:numId w:val="6"/>
        </w:numPr>
        <w:autoSpaceDE w:val="0"/>
        <w:autoSpaceDN w:val="0"/>
        <w:adjustRightInd w:val="0"/>
        <w:spacing w:after="0" w:line="240" w:lineRule="auto"/>
        <w:rPr>
          <w:rFonts w:ascii="Book Antiqua" w:hAnsi="Book Antiqua"/>
          <w:b/>
          <w:bCs/>
        </w:rPr>
      </w:pPr>
      <w:r w:rsidRPr="001F6A70">
        <w:rPr>
          <w:rFonts w:ascii="Book Antiqua" w:hAnsi="Book Antiqua"/>
          <w:b/>
          <w:bCs/>
        </w:rPr>
        <w:t>Determination of Material Information/Event:</w:t>
      </w:r>
    </w:p>
    <w:p w14:paraId="10C00495" w14:textId="77777777" w:rsidR="00D73279" w:rsidRPr="00D73279" w:rsidRDefault="00D73279" w:rsidP="00D73279">
      <w:pPr>
        <w:autoSpaceDE w:val="0"/>
        <w:autoSpaceDN w:val="0"/>
        <w:adjustRightInd w:val="0"/>
        <w:spacing w:after="0" w:line="240" w:lineRule="auto"/>
        <w:rPr>
          <w:rFonts w:ascii="Book Antiqua" w:hAnsi="Book Antiqua"/>
          <w:sz w:val="10"/>
          <w:szCs w:val="10"/>
        </w:rPr>
      </w:pPr>
    </w:p>
    <w:p w14:paraId="3A5F6CD6" w14:textId="4CE8F1A0" w:rsidR="00D73279" w:rsidRPr="001F6A70" w:rsidRDefault="00D73279" w:rsidP="001F6A70">
      <w:pPr>
        <w:autoSpaceDE w:val="0"/>
        <w:autoSpaceDN w:val="0"/>
        <w:adjustRightInd w:val="0"/>
        <w:spacing w:after="0" w:line="240" w:lineRule="auto"/>
        <w:jc w:val="both"/>
        <w:rPr>
          <w:rFonts w:ascii="Book Antiqua" w:hAnsi="Book Antiqua"/>
        </w:rPr>
      </w:pPr>
      <w:r w:rsidRPr="001F6A70">
        <w:rPr>
          <w:rFonts w:ascii="Book Antiqua" w:hAnsi="Book Antiqua"/>
        </w:rPr>
        <w:t xml:space="preserve"> The Company will consider information and events to be material defined in the "Schedule-Ka" </w:t>
      </w:r>
    </w:p>
    <w:p w14:paraId="32E9360B" w14:textId="67DB63C7" w:rsidR="00D73279" w:rsidRPr="001F6A70" w:rsidRDefault="00D73279" w:rsidP="001F6A70">
      <w:pPr>
        <w:autoSpaceDE w:val="0"/>
        <w:autoSpaceDN w:val="0"/>
        <w:adjustRightInd w:val="0"/>
        <w:spacing w:after="0" w:line="240" w:lineRule="auto"/>
        <w:jc w:val="both"/>
        <w:rPr>
          <w:rFonts w:ascii="Book Antiqua" w:hAnsi="Book Antiqua"/>
        </w:rPr>
      </w:pPr>
      <w:r w:rsidRPr="001F6A70">
        <w:rPr>
          <w:rFonts w:ascii="Book Antiqua" w:hAnsi="Book Antiqua"/>
        </w:rPr>
        <w:t xml:space="preserve"> under Rule No. 3(2) of the BSEC PIT Rules 2022.</w:t>
      </w:r>
    </w:p>
    <w:p w14:paraId="6A4B4596" w14:textId="77777777" w:rsidR="00BB4650" w:rsidRPr="001F6A70" w:rsidRDefault="00BB4650" w:rsidP="00D73279">
      <w:pPr>
        <w:autoSpaceDE w:val="0"/>
        <w:autoSpaceDN w:val="0"/>
        <w:adjustRightInd w:val="0"/>
        <w:spacing w:after="0" w:line="240" w:lineRule="auto"/>
        <w:rPr>
          <w:rFonts w:ascii="Book Antiqua" w:hAnsi="Book Antiqua"/>
        </w:rPr>
      </w:pPr>
    </w:p>
    <w:p w14:paraId="41E472E7" w14:textId="611B054C" w:rsidR="00092B83" w:rsidRDefault="00BB4650" w:rsidP="00BB4650">
      <w:pPr>
        <w:pStyle w:val="ListParagraph"/>
        <w:numPr>
          <w:ilvl w:val="0"/>
          <w:numId w:val="6"/>
        </w:numPr>
        <w:autoSpaceDE w:val="0"/>
        <w:autoSpaceDN w:val="0"/>
        <w:adjustRightInd w:val="0"/>
        <w:spacing w:after="0" w:line="240" w:lineRule="auto"/>
        <w:rPr>
          <w:rFonts w:ascii="Book Antiqua" w:hAnsi="Book Antiqua"/>
          <w:b/>
          <w:bCs/>
        </w:rPr>
      </w:pPr>
      <w:r w:rsidRPr="001F6A70">
        <w:rPr>
          <w:rFonts w:ascii="Book Antiqua" w:hAnsi="Book Antiqua"/>
          <w:b/>
          <w:bCs/>
        </w:rPr>
        <w:t>Procedure for Dissemination/Disclose of material information/Event:</w:t>
      </w:r>
    </w:p>
    <w:p w14:paraId="0D259B7F" w14:textId="77777777" w:rsidR="001F6A70" w:rsidRPr="001F6A70" w:rsidRDefault="001F6A70" w:rsidP="001F6A70">
      <w:pPr>
        <w:pStyle w:val="ListParagraph"/>
        <w:autoSpaceDE w:val="0"/>
        <w:autoSpaceDN w:val="0"/>
        <w:adjustRightInd w:val="0"/>
        <w:spacing w:after="0" w:line="240" w:lineRule="auto"/>
        <w:rPr>
          <w:rFonts w:ascii="Book Antiqua" w:hAnsi="Book Antiqua"/>
          <w:b/>
          <w:bCs/>
          <w:sz w:val="12"/>
          <w:szCs w:val="12"/>
        </w:rPr>
      </w:pPr>
    </w:p>
    <w:p w14:paraId="19C6372D" w14:textId="008E9D54" w:rsidR="00355E90" w:rsidRPr="001F6A70" w:rsidRDefault="00355E90" w:rsidP="001F6A70">
      <w:pPr>
        <w:autoSpaceDE w:val="0"/>
        <w:autoSpaceDN w:val="0"/>
        <w:adjustRightInd w:val="0"/>
        <w:spacing w:after="0" w:line="240" w:lineRule="auto"/>
        <w:jc w:val="both"/>
        <w:rPr>
          <w:rFonts w:ascii="Book Antiqua" w:hAnsi="Book Antiqua"/>
        </w:rPr>
      </w:pPr>
      <w:r w:rsidRPr="001F6A70">
        <w:rPr>
          <w:rFonts w:ascii="Book Antiqua" w:hAnsi="Book Antiqua"/>
        </w:rPr>
        <w:t>The Company shall publish the relevant material information on its website in accordance with</w:t>
      </w:r>
    </w:p>
    <w:p w14:paraId="5C7538F9" w14:textId="2E1D90C8" w:rsidR="00F437BD" w:rsidRPr="001F6A70" w:rsidRDefault="00355E90" w:rsidP="001F6A70">
      <w:pPr>
        <w:autoSpaceDE w:val="0"/>
        <w:autoSpaceDN w:val="0"/>
        <w:adjustRightInd w:val="0"/>
        <w:spacing w:after="0" w:line="240" w:lineRule="auto"/>
        <w:jc w:val="both"/>
        <w:rPr>
          <w:rFonts w:ascii="Book Antiqua" w:hAnsi="Book Antiqua"/>
        </w:rPr>
      </w:pPr>
      <w:r w:rsidRPr="001F6A70">
        <w:rPr>
          <w:rFonts w:ascii="Book Antiqua" w:hAnsi="Book Antiqua"/>
        </w:rPr>
        <w:t>the policy set out in Schedule A and among the relevant information which is</w:t>
      </w:r>
      <w:r w:rsidR="001F6A70">
        <w:rPr>
          <w:rFonts w:ascii="Book Antiqua" w:hAnsi="Book Antiqua"/>
        </w:rPr>
        <w:t xml:space="preserve"> </w:t>
      </w:r>
      <w:r w:rsidRPr="001F6A70">
        <w:rPr>
          <w:rFonts w:ascii="Book Antiqua" w:hAnsi="Book Antiqua"/>
        </w:rPr>
        <w:t>deemed to be Price Sensitive Information under Sub-Rule 1 shall be disclosed in accordance with Sub-Rule 6.</w:t>
      </w:r>
    </w:p>
    <w:p w14:paraId="057EEE3D" w14:textId="77777777" w:rsidR="00355E90" w:rsidRDefault="00355E90" w:rsidP="00355E90">
      <w:pPr>
        <w:autoSpaceDE w:val="0"/>
        <w:autoSpaceDN w:val="0"/>
        <w:adjustRightInd w:val="0"/>
        <w:spacing w:after="0" w:line="240" w:lineRule="auto"/>
        <w:rPr>
          <w:rFonts w:ascii="Book Antiqua" w:hAnsi="Book Antiqua"/>
          <w:sz w:val="20"/>
          <w:szCs w:val="20"/>
        </w:rPr>
      </w:pPr>
    </w:p>
    <w:p w14:paraId="3E7EC583" w14:textId="68BD171E" w:rsidR="00355E90" w:rsidRDefault="00355E90" w:rsidP="00355E90">
      <w:pPr>
        <w:pStyle w:val="ListParagraph"/>
        <w:numPr>
          <w:ilvl w:val="0"/>
          <w:numId w:val="6"/>
        </w:numPr>
        <w:autoSpaceDE w:val="0"/>
        <w:autoSpaceDN w:val="0"/>
        <w:adjustRightInd w:val="0"/>
        <w:spacing w:after="0" w:line="240" w:lineRule="auto"/>
        <w:rPr>
          <w:rFonts w:ascii="Book Antiqua" w:hAnsi="Book Antiqua"/>
          <w:b/>
          <w:bCs/>
        </w:rPr>
      </w:pPr>
      <w:r w:rsidRPr="001F6A70">
        <w:rPr>
          <w:rFonts w:ascii="Book Antiqua" w:hAnsi="Book Antiqua"/>
          <w:b/>
          <w:bCs/>
        </w:rPr>
        <w:t>Archiving of Material Information:</w:t>
      </w:r>
    </w:p>
    <w:p w14:paraId="2CA50980" w14:textId="77777777" w:rsidR="001F6A70" w:rsidRPr="001F6A70" w:rsidRDefault="001F6A70" w:rsidP="001F6A70">
      <w:pPr>
        <w:pStyle w:val="ListParagraph"/>
        <w:autoSpaceDE w:val="0"/>
        <w:autoSpaceDN w:val="0"/>
        <w:adjustRightInd w:val="0"/>
        <w:spacing w:after="0" w:line="240" w:lineRule="auto"/>
        <w:rPr>
          <w:rFonts w:ascii="Book Antiqua" w:hAnsi="Book Antiqua"/>
          <w:b/>
          <w:bCs/>
          <w:sz w:val="14"/>
          <w:szCs w:val="14"/>
        </w:rPr>
      </w:pPr>
    </w:p>
    <w:p w14:paraId="06077173" w14:textId="080AD3BD" w:rsidR="00D679E4" w:rsidRPr="001F6A70" w:rsidRDefault="00237D92" w:rsidP="001F6A70">
      <w:pPr>
        <w:autoSpaceDE w:val="0"/>
        <w:autoSpaceDN w:val="0"/>
        <w:adjustRightInd w:val="0"/>
        <w:spacing w:after="0" w:line="240" w:lineRule="auto"/>
        <w:jc w:val="both"/>
        <w:rPr>
          <w:rFonts w:ascii="Book Antiqua" w:hAnsi="Book Antiqua"/>
        </w:rPr>
      </w:pPr>
      <w:r w:rsidRPr="001F6A70">
        <w:rPr>
          <w:rFonts w:ascii="Book Antiqua" w:hAnsi="Book Antiqua"/>
        </w:rPr>
        <w:t>The Company shall make available on its official website all published material information and</w:t>
      </w:r>
    </w:p>
    <w:p w14:paraId="307142A8" w14:textId="74A15D90" w:rsidR="00237D92" w:rsidRPr="001F6A70" w:rsidRDefault="00D679E4" w:rsidP="001F6A70">
      <w:pPr>
        <w:autoSpaceDE w:val="0"/>
        <w:autoSpaceDN w:val="0"/>
        <w:adjustRightInd w:val="0"/>
        <w:spacing w:after="0" w:line="240" w:lineRule="auto"/>
        <w:jc w:val="both"/>
        <w:rPr>
          <w:rFonts w:ascii="Book Antiqua" w:hAnsi="Book Antiqua"/>
        </w:rPr>
      </w:pPr>
      <w:r w:rsidRPr="001F6A70">
        <w:rPr>
          <w:rFonts w:ascii="Book Antiqua" w:hAnsi="Book Antiqua"/>
        </w:rPr>
        <w:t xml:space="preserve"> </w:t>
      </w:r>
      <w:r w:rsidR="00237D92" w:rsidRPr="001F6A70">
        <w:rPr>
          <w:rFonts w:ascii="Book Antiqua" w:hAnsi="Book Antiqua"/>
        </w:rPr>
        <w:t>events</w:t>
      </w:r>
      <w:r w:rsidRPr="001F6A70">
        <w:rPr>
          <w:rFonts w:ascii="Book Antiqua" w:hAnsi="Book Antiqua"/>
        </w:rPr>
        <w:t xml:space="preserve"> </w:t>
      </w:r>
      <w:r w:rsidR="00237D92" w:rsidRPr="001F6A70">
        <w:rPr>
          <w:rFonts w:ascii="Book Antiqua" w:hAnsi="Book Antiqua"/>
        </w:rPr>
        <w:t>dating back more than 3 (three) years according to requirements by Rule No. 3(4) of</w:t>
      </w:r>
      <w:r w:rsidRPr="001F6A70">
        <w:rPr>
          <w:rFonts w:ascii="Book Antiqua" w:hAnsi="Book Antiqua"/>
        </w:rPr>
        <w:t xml:space="preserve"> </w:t>
      </w:r>
      <w:r w:rsidR="00237D92" w:rsidRPr="001F6A70">
        <w:rPr>
          <w:rFonts w:ascii="Book Antiqua" w:hAnsi="Book Antiqua"/>
        </w:rPr>
        <w:t>BSECPIT Rules 2022.</w:t>
      </w:r>
    </w:p>
    <w:p w14:paraId="3B25BD51" w14:textId="77777777" w:rsidR="00536D4A" w:rsidRDefault="00536D4A" w:rsidP="00D679E4">
      <w:pPr>
        <w:autoSpaceDE w:val="0"/>
        <w:autoSpaceDN w:val="0"/>
        <w:adjustRightInd w:val="0"/>
        <w:spacing w:after="0" w:line="240" w:lineRule="auto"/>
        <w:rPr>
          <w:rFonts w:ascii="Book Antiqua" w:hAnsi="Book Antiqua"/>
          <w:sz w:val="20"/>
          <w:szCs w:val="20"/>
        </w:rPr>
      </w:pPr>
    </w:p>
    <w:p w14:paraId="273A7DD0" w14:textId="04FC1E13" w:rsidR="00F35681" w:rsidRPr="004572F0" w:rsidRDefault="00F35681" w:rsidP="00D679E4">
      <w:pPr>
        <w:autoSpaceDE w:val="0"/>
        <w:autoSpaceDN w:val="0"/>
        <w:adjustRightInd w:val="0"/>
        <w:spacing w:after="0" w:line="240" w:lineRule="auto"/>
        <w:rPr>
          <w:rFonts w:ascii="Book Antiqua" w:hAnsi="Book Antiqua"/>
          <w:b/>
          <w:bCs/>
          <w:color w:val="538135" w:themeColor="accent6" w:themeShade="BF"/>
          <w:sz w:val="20"/>
          <w:szCs w:val="20"/>
        </w:rPr>
      </w:pPr>
      <w:r w:rsidRPr="001F6A70">
        <w:rPr>
          <w:rFonts w:ascii="Book Antiqua" w:hAnsi="Book Antiqua"/>
          <w:b/>
          <w:bCs/>
          <w:color w:val="538135" w:themeColor="accent6" w:themeShade="BF"/>
          <w:sz w:val="24"/>
          <w:szCs w:val="24"/>
        </w:rPr>
        <w:t xml:space="preserve">5.0 </w:t>
      </w:r>
      <w:r w:rsidR="00536D4A" w:rsidRPr="001F6A70">
        <w:rPr>
          <w:rFonts w:ascii="Book Antiqua" w:hAnsi="Book Antiqua"/>
          <w:b/>
          <w:bCs/>
          <w:color w:val="538135" w:themeColor="accent6" w:themeShade="BF"/>
          <w:sz w:val="24"/>
          <w:szCs w:val="24"/>
        </w:rPr>
        <w:t>GUIDELINE FOR THE DETERMINATION OF PRICE SENSITIVE INFORMATION:</w:t>
      </w:r>
    </w:p>
    <w:p w14:paraId="38EB31D7" w14:textId="77777777" w:rsidR="00EB00A8" w:rsidRDefault="00EB00A8" w:rsidP="00EB00A8">
      <w:pPr>
        <w:autoSpaceDE w:val="0"/>
        <w:autoSpaceDN w:val="0"/>
        <w:adjustRightInd w:val="0"/>
        <w:spacing w:after="0" w:line="240" w:lineRule="auto"/>
        <w:jc w:val="both"/>
        <w:rPr>
          <w:rFonts w:ascii="Book Antiqua" w:hAnsi="Book Antiqua"/>
          <w:b/>
          <w:bCs/>
          <w:sz w:val="20"/>
          <w:szCs w:val="20"/>
        </w:rPr>
      </w:pPr>
    </w:p>
    <w:p w14:paraId="6FBB4CE1" w14:textId="4FE1964C" w:rsidR="004A01F2" w:rsidRPr="001F6A70" w:rsidRDefault="00EB00A8" w:rsidP="00EB00A8">
      <w:pPr>
        <w:autoSpaceDE w:val="0"/>
        <w:autoSpaceDN w:val="0"/>
        <w:adjustRightInd w:val="0"/>
        <w:spacing w:after="0" w:line="240" w:lineRule="auto"/>
        <w:jc w:val="both"/>
        <w:rPr>
          <w:rFonts w:ascii="Book Antiqua" w:hAnsi="Book Antiqua"/>
        </w:rPr>
      </w:pPr>
      <w:r w:rsidRPr="001F6A70">
        <w:rPr>
          <w:rFonts w:ascii="Book Antiqua" w:hAnsi="Book Antiqua"/>
        </w:rPr>
        <w:t>The Company endeavors to preserve confidentiality and prevent the misuse of un</w:t>
      </w:r>
      <w:r w:rsidRPr="001F6A70">
        <w:rPr>
          <w:rFonts w:ascii="Times New Roman" w:hAnsi="Times New Roman" w:cs="Times New Roman"/>
        </w:rPr>
        <w:t>‐</w:t>
      </w:r>
      <w:r w:rsidRPr="001F6A70">
        <w:rPr>
          <w:rFonts w:ascii="Book Antiqua" w:hAnsi="Book Antiqua"/>
        </w:rPr>
        <w:t>disclosed price sensitive information. The Company is committed to transparency and fairness in dealing with all stakeholders and in ensuring adherence to all the applicable laws and regulations. Every director, officer, and employee of the Company has a duty to safeguard the confidentiality of all such information that he/she obtains in the course of the performance of official duties. Directors, Officers and Designated Person (CFO, CS, HIAC) of the Company should not use their position to gain personal benefit and shall follow the guidelines depicted hereunder:</w:t>
      </w:r>
    </w:p>
    <w:p w14:paraId="2A2BC3B6" w14:textId="77777777" w:rsidR="00366947" w:rsidRDefault="00366947" w:rsidP="00EB00A8">
      <w:pPr>
        <w:autoSpaceDE w:val="0"/>
        <w:autoSpaceDN w:val="0"/>
        <w:adjustRightInd w:val="0"/>
        <w:spacing w:after="0" w:line="240" w:lineRule="auto"/>
        <w:jc w:val="both"/>
        <w:rPr>
          <w:rFonts w:ascii="Book Antiqua" w:hAnsi="Book Antiqua"/>
          <w:sz w:val="20"/>
          <w:szCs w:val="20"/>
        </w:rPr>
      </w:pPr>
    </w:p>
    <w:p w14:paraId="7C3548B9" w14:textId="77777777" w:rsidR="00366947" w:rsidRPr="001F6A70" w:rsidRDefault="00366947" w:rsidP="00366947">
      <w:pPr>
        <w:pStyle w:val="ListParagraph"/>
        <w:numPr>
          <w:ilvl w:val="0"/>
          <w:numId w:val="7"/>
        </w:numPr>
        <w:autoSpaceDE w:val="0"/>
        <w:autoSpaceDN w:val="0"/>
        <w:adjustRightInd w:val="0"/>
        <w:spacing w:after="0" w:line="240" w:lineRule="auto"/>
        <w:rPr>
          <w:rFonts w:ascii="Book Antiqua" w:hAnsi="Book Antiqua"/>
          <w:b/>
          <w:bCs/>
        </w:rPr>
      </w:pPr>
      <w:r w:rsidRPr="001F6A70">
        <w:rPr>
          <w:rFonts w:ascii="Book Antiqua" w:hAnsi="Book Antiqua"/>
          <w:b/>
          <w:bCs/>
        </w:rPr>
        <w:t>Determination of Price Sensitive Information:</w:t>
      </w:r>
    </w:p>
    <w:p w14:paraId="02EF36B9" w14:textId="4FB07C1C" w:rsidR="00366947" w:rsidRPr="001F6A70" w:rsidRDefault="00366947" w:rsidP="001F6A70">
      <w:pPr>
        <w:autoSpaceDE w:val="0"/>
        <w:autoSpaceDN w:val="0"/>
        <w:adjustRightInd w:val="0"/>
        <w:spacing w:after="0" w:line="240" w:lineRule="auto"/>
        <w:jc w:val="both"/>
        <w:rPr>
          <w:rFonts w:ascii="Book Antiqua" w:hAnsi="Book Antiqua"/>
        </w:rPr>
      </w:pPr>
      <w:r w:rsidRPr="001F6A70">
        <w:rPr>
          <w:rFonts w:ascii="Book Antiqua" w:hAnsi="Book Antiqua"/>
        </w:rPr>
        <w:t>The Company will consider all information as described under Rule 3 of the BSEC PIT Rules 2022 to be</w:t>
      </w:r>
      <w:r w:rsidR="001F6A70">
        <w:rPr>
          <w:rFonts w:ascii="Book Antiqua" w:hAnsi="Book Antiqua"/>
        </w:rPr>
        <w:t xml:space="preserve"> </w:t>
      </w:r>
      <w:r w:rsidRPr="001F6A70">
        <w:rPr>
          <w:rFonts w:ascii="Book Antiqua" w:hAnsi="Book Antiqua"/>
        </w:rPr>
        <w:t>Price Sensitive Information.</w:t>
      </w:r>
    </w:p>
    <w:p w14:paraId="32E5598B" w14:textId="77777777" w:rsidR="003179B1" w:rsidRDefault="003179B1" w:rsidP="00366947">
      <w:pPr>
        <w:autoSpaceDE w:val="0"/>
        <w:autoSpaceDN w:val="0"/>
        <w:adjustRightInd w:val="0"/>
        <w:spacing w:after="0" w:line="240" w:lineRule="auto"/>
        <w:jc w:val="both"/>
        <w:rPr>
          <w:rFonts w:ascii="Book Antiqua" w:hAnsi="Book Antiqua"/>
          <w:sz w:val="20"/>
          <w:szCs w:val="20"/>
        </w:rPr>
      </w:pPr>
    </w:p>
    <w:p w14:paraId="462519B4" w14:textId="07EAFD3C" w:rsidR="003179B1" w:rsidRPr="001F6A70" w:rsidRDefault="003179B1" w:rsidP="003179B1">
      <w:pPr>
        <w:pStyle w:val="ListParagraph"/>
        <w:numPr>
          <w:ilvl w:val="0"/>
          <w:numId w:val="7"/>
        </w:numPr>
        <w:autoSpaceDE w:val="0"/>
        <w:autoSpaceDN w:val="0"/>
        <w:adjustRightInd w:val="0"/>
        <w:spacing w:after="0" w:line="240" w:lineRule="auto"/>
        <w:rPr>
          <w:rFonts w:ascii="Book Antiqua" w:hAnsi="Book Antiqua"/>
          <w:b/>
          <w:bCs/>
        </w:rPr>
      </w:pPr>
      <w:r w:rsidRPr="001F6A70">
        <w:rPr>
          <w:rFonts w:ascii="Book Antiqua" w:hAnsi="Book Antiqua"/>
          <w:b/>
          <w:bCs/>
        </w:rPr>
        <w:t>Procedure for Dissemination/Disclose of Price Sensitive Information:</w:t>
      </w:r>
    </w:p>
    <w:p w14:paraId="6553E15F" w14:textId="118B22CE" w:rsidR="00366947" w:rsidRDefault="003179B1" w:rsidP="001F6A70">
      <w:pPr>
        <w:autoSpaceDE w:val="0"/>
        <w:autoSpaceDN w:val="0"/>
        <w:adjustRightInd w:val="0"/>
        <w:spacing w:after="0" w:line="240" w:lineRule="auto"/>
        <w:jc w:val="both"/>
        <w:rPr>
          <w:rFonts w:ascii="Book Antiqua" w:hAnsi="Book Antiqua"/>
        </w:rPr>
      </w:pPr>
      <w:r w:rsidRPr="001F6A70">
        <w:rPr>
          <w:rFonts w:ascii="Book Antiqua" w:hAnsi="Book Antiqua"/>
        </w:rPr>
        <w:t>The Company shall abide by the rules outlined in Rule 6 of the BSEC PIT Rules 2022 for the disclosure and distribution of price-sensitive information.</w:t>
      </w:r>
    </w:p>
    <w:p w14:paraId="4620E2AC" w14:textId="77777777" w:rsidR="00004106" w:rsidRDefault="00004106" w:rsidP="003179B1">
      <w:pPr>
        <w:autoSpaceDE w:val="0"/>
        <w:autoSpaceDN w:val="0"/>
        <w:adjustRightInd w:val="0"/>
        <w:spacing w:after="0" w:line="240" w:lineRule="auto"/>
        <w:rPr>
          <w:rFonts w:ascii="Book Antiqua" w:hAnsi="Book Antiqua"/>
          <w:sz w:val="20"/>
          <w:szCs w:val="20"/>
        </w:rPr>
      </w:pPr>
    </w:p>
    <w:p w14:paraId="4D82646E" w14:textId="066B771F" w:rsidR="00004106" w:rsidRPr="001F6A70" w:rsidRDefault="00004106" w:rsidP="00004106">
      <w:pPr>
        <w:pStyle w:val="ListParagraph"/>
        <w:numPr>
          <w:ilvl w:val="0"/>
          <w:numId w:val="7"/>
        </w:numPr>
        <w:autoSpaceDE w:val="0"/>
        <w:autoSpaceDN w:val="0"/>
        <w:adjustRightInd w:val="0"/>
        <w:spacing w:after="0" w:line="240" w:lineRule="auto"/>
        <w:rPr>
          <w:rFonts w:ascii="Book Antiqua" w:hAnsi="Book Antiqua"/>
          <w:b/>
          <w:bCs/>
        </w:rPr>
      </w:pPr>
      <w:r w:rsidRPr="001F6A70">
        <w:rPr>
          <w:rFonts w:ascii="Book Antiqua" w:hAnsi="Book Antiqua"/>
          <w:b/>
          <w:bCs/>
        </w:rPr>
        <w:t>Prohibition on Dissemination/Disclosure of Price Sensitive Information:</w:t>
      </w:r>
    </w:p>
    <w:p w14:paraId="7D9A7504" w14:textId="599137D9" w:rsidR="00004106" w:rsidRPr="001F6A70" w:rsidRDefault="00004106" w:rsidP="001F6A70">
      <w:pPr>
        <w:autoSpaceDE w:val="0"/>
        <w:autoSpaceDN w:val="0"/>
        <w:adjustRightInd w:val="0"/>
        <w:spacing w:after="0" w:line="240" w:lineRule="auto"/>
        <w:jc w:val="both"/>
        <w:rPr>
          <w:rFonts w:ascii="Book Antiqua" w:hAnsi="Book Antiqua"/>
        </w:rPr>
      </w:pPr>
      <w:r w:rsidRPr="001F6A70">
        <w:rPr>
          <w:rFonts w:ascii="Book Antiqua" w:hAnsi="Book Antiqua"/>
        </w:rPr>
        <w:t>The Company will follow the prohibition(s) on dissemination/disclosure of Price Sensitive Information</w:t>
      </w:r>
      <w:r w:rsidR="001F6A70">
        <w:rPr>
          <w:rFonts w:ascii="Book Antiqua" w:hAnsi="Book Antiqua"/>
        </w:rPr>
        <w:t xml:space="preserve"> </w:t>
      </w:r>
      <w:r w:rsidRPr="001F6A70">
        <w:rPr>
          <w:rFonts w:ascii="Book Antiqua" w:hAnsi="Book Antiqua"/>
        </w:rPr>
        <w:t>as prescribed under Rule 4 of the BSEC PIT Rules 2022.</w:t>
      </w:r>
    </w:p>
    <w:p w14:paraId="7EEAB357" w14:textId="77777777" w:rsidR="00E7205A" w:rsidRDefault="00E7205A" w:rsidP="00004106">
      <w:pPr>
        <w:autoSpaceDE w:val="0"/>
        <w:autoSpaceDN w:val="0"/>
        <w:adjustRightInd w:val="0"/>
        <w:spacing w:after="0" w:line="240" w:lineRule="auto"/>
        <w:rPr>
          <w:rFonts w:ascii="Book Antiqua" w:hAnsi="Book Antiqua"/>
          <w:sz w:val="20"/>
          <w:szCs w:val="20"/>
        </w:rPr>
      </w:pPr>
    </w:p>
    <w:p w14:paraId="364EEE72" w14:textId="607C3108" w:rsidR="00E7205A" w:rsidRPr="001F6A70" w:rsidRDefault="00E7205A" w:rsidP="00E7205A">
      <w:pPr>
        <w:pStyle w:val="ListParagraph"/>
        <w:numPr>
          <w:ilvl w:val="0"/>
          <w:numId w:val="7"/>
        </w:numPr>
        <w:autoSpaceDE w:val="0"/>
        <w:autoSpaceDN w:val="0"/>
        <w:adjustRightInd w:val="0"/>
        <w:spacing w:after="0" w:line="240" w:lineRule="auto"/>
        <w:rPr>
          <w:rFonts w:ascii="Book Antiqua" w:hAnsi="Book Antiqua"/>
          <w:b/>
          <w:bCs/>
        </w:rPr>
      </w:pPr>
      <w:r w:rsidRPr="001F6A70">
        <w:rPr>
          <w:rFonts w:ascii="Book Antiqua" w:hAnsi="Book Antiqua"/>
          <w:b/>
          <w:bCs/>
        </w:rPr>
        <w:lastRenderedPageBreak/>
        <w:t>Archiving of Price Sensitive Information:</w:t>
      </w:r>
    </w:p>
    <w:p w14:paraId="637B40C1" w14:textId="47AAF35D" w:rsidR="00E7205A" w:rsidRDefault="00E7205A" w:rsidP="001F6A70">
      <w:pPr>
        <w:autoSpaceDE w:val="0"/>
        <w:autoSpaceDN w:val="0"/>
        <w:adjustRightInd w:val="0"/>
        <w:spacing w:after="0" w:line="240" w:lineRule="auto"/>
        <w:jc w:val="both"/>
        <w:rPr>
          <w:rFonts w:ascii="Book Antiqua" w:hAnsi="Book Antiqua"/>
        </w:rPr>
      </w:pPr>
      <w:r w:rsidRPr="001F6A70">
        <w:rPr>
          <w:rFonts w:ascii="Book Antiqua" w:hAnsi="Book Antiqua"/>
        </w:rPr>
        <w:t>The Company shall make available on its official website all published material information and events</w:t>
      </w:r>
      <w:r w:rsidR="001F6A70" w:rsidRPr="001F6A70">
        <w:rPr>
          <w:rFonts w:ascii="Book Antiqua" w:hAnsi="Book Antiqua"/>
        </w:rPr>
        <w:t xml:space="preserve"> </w:t>
      </w:r>
      <w:r w:rsidRPr="001F6A70">
        <w:rPr>
          <w:rFonts w:ascii="Book Antiqua" w:hAnsi="Book Antiqua"/>
        </w:rPr>
        <w:t>dating back more than 3 (three) years according to requirements by Rule No. 3(4) of the BSEC PIT Rules 2022.</w:t>
      </w:r>
    </w:p>
    <w:p w14:paraId="7F71B9E6" w14:textId="77777777" w:rsidR="00B329DF" w:rsidRDefault="00B329DF" w:rsidP="00D679E4">
      <w:pPr>
        <w:autoSpaceDE w:val="0"/>
        <w:autoSpaceDN w:val="0"/>
        <w:adjustRightInd w:val="0"/>
        <w:spacing w:after="0" w:line="240" w:lineRule="auto"/>
        <w:rPr>
          <w:rFonts w:ascii="Book Antiqua" w:hAnsi="Book Antiqua"/>
          <w:b/>
          <w:bCs/>
          <w:color w:val="BF8F00" w:themeColor="accent4" w:themeShade="BF"/>
          <w:sz w:val="24"/>
          <w:szCs w:val="24"/>
        </w:rPr>
      </w:pPr>
    </w:p>
    <w:p w14:paraId="1C7BB8F6" w14:textId="50C30B57" w:rsidR="004A01F2" w:rsidRPr="00F06169" w:rsidRDefault="001C6539" w:rsidP="00D679E4">
      <w:pPr>
        <w:autoSpaceDE w:val="0"/>
        <w:autoSpaceDN w:val="0"/>
        <w:adjustRightInd w:val="0"/>
        <w:spacing w:after="0" w:line="240" w:lineRule="auto"/>
        <w:rPr>
          <w:rFonts w:ascii="Book Antiqua" w:hAnsi="Book Antiqua"/>
          <w:b/>
          <w:bCs/>
          <w:color w:val="BF8F00" w:themeColor="accent4" w:themeShade="BF"/>
          <w:sz w:val="20"/>
          <w:szCs w:val="20"/>
        </w:rPr>
      </w:pPr>
      <w:r w:rsidRPr="00F06169">
        <w:rPr>
          <w:rFonts w:ascii="Book Antiqua" w:hAnsi="Book Antiqua"/>
          <w:b/>
          <w:bCs/>
          <w:color w:val="BF8F00" w:themeColor="accent4" w:themeShade="BF"/>
          <w:sz w:val="24"/>
          <w:szCs w:val="24"/>
        </w:rPr>
        <w:t xml:space="preserve">5.1 Determination of Price Sensitive </w:t>
      </w:r>
      <w:r w:rsidR="00237213" w:rsidRPr="00F06169">
        <w:rPr>
          <w:rFonts w:ascii="Book Antiqua" w:hAnsi="Book Antiqua"/>
          <w:b/>
          <w:bCs/>
          <w:color w:val="BF8F00" w:themeColor="accent4" w:themeShade="BF"/>
          <w:sz w:val="24"/>
          <w:szCs w:val="24"/>
        </w:rPr>
        <w:t>Information</w:t>
      </w:r>
      <w:r w:rsidRPr="00F06169">
        <w:rPr>
          <w:rFonts w:ascii="Book Antiqua" w:hAnsi="Book Antiqua"/>
          <w:b/>
          <w:bCs/>
          <w:color w:val="BF8F00" w:themeColor="accent4" w:themeShade="BF"/>
          <w:sz w:val="24"/>
          <w:szCs w:val="24"/>
        </w:rPr>
        <w:t>:</w:t>
      </w:r>
    </w:p>
    <w:p w14:paraId="0EDAA2AF" w14:textId="77777777" w:rsidR="00237213" w:rsidRDefault="00237213" w:rsidP="00D679E4">
      <w:pPr>
        <w:autoSpaceDE w:val="0"/>
        <w:autoSpaceDN w:val="0"/>
        <w:adjustRightInd w:val="0"/>
        <w:spacing w:after="0" w:line="240" w:lineRule="auto"/>
        <w:rPr>
          <w:rFonts w:ascii="Book Antiqua" w:hAnsi="Book Antiqua"/>
          <w:b/>
          <w:bCs/>
          <w:sz w:val="20"/>
          <w:szCs w:val="20"/>
        </w:rPr>
      </w:pPr>
    </w:p>
    <w:p w14:paraId="4A857AC2" w14:textId="4F607A71" w:rsidR="00237213" w:rsidRPr="001F6A70" w:rsidRDefault="00237213" w:rsidP="00237213">
      <w:pPr>
        <w:pStyle w:val="ListParagraph"/>
        <w:numPr>
          <w:ilvl w:val="0"/>
          <w:numId w:val="12"/>
        </w:numPr>
        <w:autoSpaceDE w:val="0"/>
        <w:autoSpaceDN w:val="0"/>
        <w:adjustRightInd w:val="0"/>
        <w:spacing w:after="0" w:line="240" w:lineRule="auto"/>
        <w:rPr>
          <w:rFonts w:ascii="Book Antiqua" w:hAnsi="Book Antiqua"/>
        </w:rPr>
      </w:pPr>
      <w:r w:rsidRPr="001F6A70">
        <w:rPr>
          <w:rFonts w:ascii="Book Antiqua" w:hAnsi="Book Antiqua"/>
        </w:rPr>
        <w:t>Information related to the financial report, financial results and other basic information related to the financial performance;</w:t>
      </w:r>
    </w:p>
    <w:p w14:paraId="2BD7E8B0" w14:textId="77777777" w:rsidR="0067785A" w:rsidRPr="001F6A70" w:rsidRDefault="0067785A" w:rsidP="0067785A">
      <w:pPr>
        <w:pStyle w:val="ListParagraph"/>
        <w:autoSpaceDE w:val="0"/>
        <w:autoSpaceDN w:val="0"/>
        <w:adjustRightInd w:val="0"/>
        <w:spacing w:after="0" w:line="240" w:lineRule="auto"/>
        <w:rPr>
          <w:rFonts w:ascii="Book Antiqua" w:hAnsi="Book Antiqua"/>
        </w:rPr>
      </w:pPr>
    </w:p>
    <w:p w14:paraId="745FC48A" w14:textId="57804A6C" w:rsidR="00237213" w:rsidRPr="001F6A70" w:rsidRDefault="00237213" w:rsidP="00237213">
      <w:pPr>
        <w:pStyle w:val="ListParagraph"/>
        <w:numPr>
          <w:ilvl w:val="0"/>
          <w:numId w:val="13"/>
        </w:numPr>
        <w:autoSpaceDE w:val="0"/>
        <w:autoSpaceDN w:val="0"/>
        <w:adjustRightInd w:val="0"/>
        <w:spacing w:after="0" w:line="240" w:lineRule="auto"/>
        <w:rPr>
          <w:rFonts w:ascii="Book Antiqua" w:hAnsi="Book Antiqua"/>
        </w:rPr>
      </w:pPr>
      <w:r w:rsidRPr="001F6A70">
        <w:rPr>
          <w:rFonts w:ascii="Book Antiqua" w:hAnsi="Book Antiqua"/>
        </w:rPr>
        <w:t>Changes in the financial statement such as significant increase or decrease in income, expense, cash flow, receivable, payable, or assets;</w:t>
      </w:r>
    </w:p>
    <w:p w14:paraId="682F618D" w14:textId="77777777" w:rsidR="0067785A" w:rsidRPr="001F6A70" w:rsidRDefault="0067785A" w:rsidP="0067785A">
      <w:pPr>
        <w:pStyle w:val="ListParagraph"/>
        <w:autoSpaceDE w:val="0"/>
        <w:autoSpaceDN w:val="0"/>
        <w:adjustRightInd w:val="0"/>
        <w:spacing w:after="0" w:line="240" w:lineRule="auto"/>
        <w:ind w:left="1440"/>
        <w:rPr>
          <w:rFonts w:ascii="Book Antiqua" w:hAnsi="Book Antiqua"/>
        </w:rPr>
      </w:pPr>
    </w:p>
    <w:p w14:paraId="427E1572" w14:textId="71583C2F" w:rsidR="00237213" w:rsidRPr="001F6A70" w:rsidRDefault="00237213" w:rsidP="00237213">
      <w:pPr>
        <w:pStyle w:val="ListParagraph"/>
        <w:numPr>
          <w:ilvl w:val="0"/>
          <w:numId w:val="13"/>
        </w:numPr>
        <w:autoSpaceDE w:val="0"/>
        <w:autoSpaceDN w:val="0"/>
        <w:adjustRightInd w:val="0"/>
        <w:spacing w:after="0" w:line="240" w:lineRule="auto"/>
        <w:rPr>
          <w:rFonts w:ascii="Book Antiqua" w:hAnsi="Book Antiqua"/>
        </w:rPr>
      </w:pPr>
      <w:r w:rsidRPr="001F6A70">
        <w:rPr>
          <w:rFonts w:ascii="Book Antiqua" w:hAnsi="Book Antiqua"/>
        </w:rPr>
        <w:t>Following information regarding the financial statements-</w:t>
      </w:r>
    </w:p>
    <w:p w14:paraId="65F7C737" w14:textId="1C4B92B0" w:rsidR="00237213" w:rsidRPr="001F6A70" w:rsidRDefault="00237213" w:rsidP="00237213">
      <w:pPr>
        <w:pStyle w:val="ListParagraph"/>
        <w:numPr>
          <w:ilvl w:val="0"/>
          <w:numId w:val="14"/>
        </w:numPr>
        <w:autoSpaceDE w:val="0"/>
        <w:autoSpaceDN w:val="0"/>
        <w:adjustRightInd w:val="0"/>
        <w:spacing w:after="0" w:line="240" w:lineRule="auto"/>
        <w:rPr>
          <w:rFonts w:ascii="Book Antiqua" w:hAnsi="Book Antiqua"/>
        </w:rPr>
      </w:pPr>
      <w:r w:rsidRPr="001F6A70">
        <w:rPr>
          <w:rFonts w:ascii="Book Antiqua" w:hAnsi="Book Antiqua"/>
        </w:rPr>
        <w:t>Earnings Per Share</w:t>
      </w:r>
    </w:p>
    <w:p w14:paraId="35D89654" w14:textId="035D6157" w:rsidR="00237213" w:rsidRPr="001F6A70" w:rsidRDefault="00237213" w:rsidP="00237213">
      <w:pPr>
        <w:pStyle w:val="ListParagraph"/>
        <w:numPr>
          <w:ilvl w:val="0"/>
          <w:numId w:val="14"/>
        </w:numPr>
        <w:autoSpaceDE w:val="0"/>
        <w:autoSpaceDN w:val="0"/>
        <w:adjustRightInd w:val="0"/>
        <w:spacing w:after="0" w:line="240" w:lineRule="auto"/>
        <w:rPr>
          <w:rFonts w:ascii="Book Antiqua" w:hAnsi="Book Antiqua"/>
        </w:rPr>
      </w:pPr>
      <w:r w:rsidRPr="001F6A70">
        <w:rPr>
          <w:rFonts w:ascii="Book Antiqua" w:hAnsi="Book Antiqua"/>
        </w:rPr>
        <w:t>Net Operating Cash flow per Share</w:t>
      </w:r>
    </w:p>
    <w:p w14:paraId="3740C201" w14:textId="5A5D729B" w:rsidR="00237213" w:rsidRPr="001F6A70" w:rsidRDefault="00237213" w:rsidP="00237213">
      <w:pPr>
        <w:pStyle w:val="ListParagraph"/>
        <w:numPr>
          <w:ilvl w:val="0"/>
          <w:numId w:val="14"/>
        </w:numPr>
        <w:autoSpaceDE w:val="0"/>
        <w:autoSpaceDN w:val="0"/>
        <w:adjustRightInd w:val="0"/>
        <w:spacing w:after="0" w:line="240" w:lineRule="auto"/>
        <w:rPr>
          <w:rFonts w:ascii="Book Antiqua" w:hAnsi="Book Antiqua"/>
        </w:rPr>
      </w:pPr>
      <w:r w:rsidRPr="001F6A70">
        <w:rPr>
          <w:rFonts w:ascii="Book Antiqua" w:hAnsi="Book Antiqua"/>
        </w:rPr>
        <w:t>Net Asset Value per Share.</w:t>
      </w:r>
    </w:p>
    <w:p w14:paraId="56806EEA" w14:textId="77777777" w:rsidR="0067785A" w:rsidRDefault="0067785A" w:rsidP="0067785A">
      <w:pPr>
        <w:pStyle w:val="ListParagraph"/>
        <w:autoSpaceDE w:val="0"/>
        <w:autoSpaceDN w:val="0"/>
        <w:adjustRightInd w:val="0"/>
        <w:spacing w:after="0" w:line="240" w:lineRule="auto"/>
        <w:ind w:left="2160"/>
        <w:rPr>
          <w:rFonts w:ascii="Book Antiqua" w:hAnsi="Book Antiqua"/>
          <w:sz w:val="20"/>
          <w:szCs w:val="20"/>
        </w:rPr>
      </w:pPr>
    </w:p>
    <w:p w14:paraId="52A832B7" w14:textId="35FE2E5E" w:rsidR="00237213" w:rsidRPr="001F6A70" w:rsidRDefault="00743A06" w:rsidP="00237213">
      <w:pPr>
        <w:pStyle w:val="ListParagraph"/>
        <w:numPr>
          <w:ilvl w:val="0"/>
          <w:numId w:val="12"/>
        </w:numPr>
        <w:autoSpaceDE w:val="0"/>
        <w:autoSpaceDN w:val="0"/>
        <w:adjustRightInd w:val="0"/>
        <w:spacing w:after="0" w:line="240" w:lineRule="auto"/>
        <w:rPr>
          <w:rFonts w:ascii="Book Antiqua" w:hAnsi="Book Antiqua"/>
        </w:rPr>
      </w:pPr>
      <w:r w:rsidRPr="001F6A70">
        <w:rPr>
          <w:rFonts w:ascii="Book Antiqua" w:hAnsi="Book Antiqua"/>
        </w:rPr>
        <w:t>Information related to dividend and corporate declarations;</w:t>
      </w:r>
    </w:p>
    <w:p w14:paraId="4F2F0CEA" w14:textId="1A563E60" w:rsidR="00743A06" w:rsidRPr="001F6A70" w:rsidRDefault="00743A06" w:rsidP="00743A06">
      <w:pPr>
        <w:pStyle w:val="ListParagraph"/>
        <w:numPr>
          <w:ilvl w:val="0"/>
          <w:numId w:val="15"/>
        </w:numPr>
        <w:autoSpaceDE w:val="0"/>
        <w:autoSpaceDN w:val="0"/>
        <w:adjustRightInd w:val="0"/>
        <w:spacing w:after="0" w:line="240" w:lineRule="auto"/>
        <w:rPr>
          <w:rFonts w:ascii="Book Antiqua" w:hAnsi="Book Antiqua"/>
        </w:rPr>
      </w:pPr>
      <w:r w:rsidRPr="001F6A70">
        <w:rPr>
          <w:rFonts w:ascii="Book Antiqua" w:hAnsi="Book Antiqua"/>
        </w:rPr>
        <w:t>Any decision regarding dividends;</w:t>
      </w:r>
    </w:p>
    <w:p w14:paraId="1552F321" w14:textId="0ADFFB3F" w:rsidR="00743A06" w:rsidRPr="001F6A70" w:rsidRDefault="00743A06" w:rsidP="00743A06">
      <w:pPr>
        <w:pStyle w:val="ListParagraph"/>
        <w:numPr>
          <w:ilvl w:val="0"/>
          <w:numId w:val="15"/>
        </w:numPr>
        <w:autoSpaceDE w:val="0"/>
        <w:autoSpaceDN w:val="0"/>
        <w:adjustRightInd w:val="0"/>
        <w:spacing w:after="0" w:line="240" w:lineRule="auto"/>
        <w:rPr>
          <w:rFonts w:ascii="Book Antiqua" w:hAnsi="Book Antiqua"/>
        </w:rPr>
      </w:pPr>
      <w:r w:rsidRPr="001F6A70">
        <w:rPr>
          <w:rFonts w:ascii="Book Antiqua" w:hAnsi="Book Antiqua"/>
        </w:rPr>
        <w:t xml:space="preserve">Any decision regarding the issue of rights, bonuses, or similar </w:t>
      </w:r>
      <w:r w:rsidR="00C6023C" w:rsidRPr="001F6A70">
        <w:rPr>
          <w:rFonts w:ascii="Book Antiqua" w:hAnsi="Book Antiqua"/>
        </w:rPr>
        <w:t>benefits to the securities holders.</w:t>
      </w:r>
    </w:p>
    <w:p w14:paraId="7FD4FB0B" w14:textId="77777777" w:rsidR="00DD76F4" w:rsidRDefault="00DD76F4" w:rsidP="00DD76F4">
      <w:pPr>
        <w:pStyle w:val="ListParagraph"/>
        <w:autoSpaceDE w:val="0"/>
        <w:autoSpaceDN w:val="0"/>
        <w:adjustRightInd w:val="0"/>
        <w:spacing w:after="0" w:line="240" w:lineRule="auto"/>
        <w:ind w:left="1440"/>
        <w:rPr>
          <w:rFonts w:ascii="Book Antiqua" w:hAnsi="Book Antiqua"/>
          <w:sz w:val="20"/>
          <w:szCs w:val="20"/>
        </w:rPr>
      </w:pPr>
    </w:p>
    <w:p w14:paraId="3454907C" w14:textId="3303802A" w:rsidR="0067785A" w:rsidRPr="001F6A70" w:rsidRDefault="0046108B" w:rsidP="00424114">
      <w:pPr>
        <w:pStyle w:val="ListParagraph"/>
        <w:numPr>
          <w:ilvl w:val="0"/>
          <w:numId w:val="12"/>
        </w:numPr>
        <w:autoSpaceDE w:val="0"/>
        <w:autoSpaceDN w:val="0"/>
        <w:adjustRightInd w:val="0"/>
        <w:spacing w:after="0" w:line="240" w:lineRule="auto"/>
        <w:rPr>
          <w:rFonts w:ascii="Book Antiqua" w:hAnsi="Book Antiqua"/>
        </w:rPr>
      </w:pPr>
      <w:r w:rsidRPr="001F6A70">
        <w:rPr>
          <w:rFonts w:ascii="Book Antiqua" w:hAnsi="Book Antiqua"/>
        </w:rPr>
        <w:t>Information related to the change of corporate structure;</w:t>
      </w:r>
    </w:p>
    <w:p w14:paraId="6AF94ACE" w14:textId="05222223" w:rsidR="0046108B" w:rsidRPr="001F6A70" w:rsidRDefault="0046108B" w:rsidP="0046108B">
      <w:pPr>
        <w:pStyle w:val="ListParagraph"/>
        <w:numPr>
          <w:ilvl w:val="0"/>
          <w:numId w:val="16"/>
        </w:numPr>
        <w:autoSpaceDE w:val="0"/>
        <w:autoSpaceDN w:val="0"/>
        <w:adjustRightInd w:val="0"/>
        <w:spacing w:after="0" w:line="240" w:lineRule="auto"/>
        <w:rPr>
          <w:rFonts w:ascii="Book Antiqua" w:hAnsi="Book Antiqua"/>
        </w:rPr>
      </w:pPr>
      <w:r w:rsidRPr="001F6A70">
        <w:rPr>
          <w:rFonts w:ascii="Book Antiqua" w:hAnsi="Book Antiqua"/>
        </w:rPr>
        <w:t>Merger with another company or acquisition of substantial shares of another company, etc.</w:t>
      </w:r>
    </w:p>
    <w:p w14:paraId="346E79D6" w14:textId="29D008A1" w:rsidR="0046108B" w:rsidRPr="001F6A70" w:rsidRDefault="0046108B" w:rsidP="0046108B">
      <w:pPr>
        <w:pStyle w:val="ListParagraph"/>
        <w:numPr>
          <w:ilvl w:val="0"/>
          <w:numId w:val="16"/>
        </w:numPr>
        <w:autoSpaceDE w:val="0"/>
        <w:autoSpaceDN w:val="0"/>
        <w:adjustRightInd w:val="0"/>
        <w:spacing w:after="0" w:line="240" w:lineRule="auto"/>
        <w:rPr>
          <w:rFonts w:ascii="Book Antiqua" w:hAnsi="Book Antiqua"/>
        </w:rPr>
      </w:pPr>
      <w:r w:rsidRPr="001F6A70">
        <w:rPr>
          <w:rFonts w:ascii="Book Antiqua" w:hAnsi="Book Antiqua"/>
        </w:rPr>
        <w:t>A takeover proposal or proposal of acquisition of the internal service of any company;</w:t>
      </w:r>
    </w:p>
    <w:p w14:paraId="7DC66982" w14:textId="77777777" w:rsidR="00DD76F4" w:rsidRPr="001F6A70" w:rsidRDefault="00DD76F4" w:rsidP="00DD76F4">
      <w:pPr>
        <w:pStyle w:val="ListParagraph"/>
        <w:autoSpaceDE w:val="0"/>
        <w:autoSpaceDN w:val="0"/>
        <w:adjustRightInd w:val="0"/>
        <w:spacing w:after="0" w:line="240" w:lineRule="auto"/>
        <w:ind w:left="1440"/>
        <w:rPr>
          <w:rFonts w:ascii="Book Antiqua" w:hAnsi="Book Antiqua"/>
        </w:rPr>
      </w:pPr>
    </w:p>
    <w:p w14:paraId="54BA9B04" w14:textId="6BAD04BA" w:rsidR="0046108B" w:rsidRPr="001F6A70" w:rsidRDefault="0046108B" w:rsidP="0046108B">
      <w:pPr>
        <w:pStyle w:val="ListParagraph"/>
        <w:numPr>
          <w:ilvl w:val="0"/>
          <w:numId w:val="12"/>
        </w:numPr>
        <w:autoSpaceDE w:val="0"/>
        <w:autoSpaceDN w:val="0"/>
        <w:adjustRightInd w:val="0"/>
        <w:spacing w:after="0" w:line="240" w:lineRule="auto"/>
        <w:rPr>
          <w:rFonts w:ascii="Book Antiqua" w:hAnsi="Book Antiqua"/>
        </w:rPr>
      </w:pPr>
      <w:r w:rsidRPr="001F6A70">
        <w:rPr>
          <w:rFonts w:ascii="Book Antiqua" w:hAnsi="Book Antiqua"/>
        </w:rPr>
        <w:t>Information related to the change of capital structure;</w:t>
      </w:r>
    </w:p>
    <w:p w14:paraId="4B4BB74D" w14:textId="5B7954FD" w:rsidR="0046108B" w:rsidRPr="001F6A70" w:rsidRDefault="0046108B" w:rsidP="0046108B">
      <w:pPr>
        <w:pStyle w:val="ListParagraph"/>
        <w:numPr>
          <w:ilvl w:val="0"/>
          <w:numId w:val="17"/>
        </w:numPr>
        <w:autoSpaceDE w:val="0"/>
        <w:autoSpaceDN w:val="0"/>
        <w:adjustRightInd w:val="0"/>
        <w:spacing w:after="0" w:line="240" w:lineRule="auto"/>
        <w:rPr>
          <w:rFonts w:ascii="Book Antiqua" w:hAnsi="Book Antiqua"/>
        </w:rPr>
      </w:pPr>
      <w:r w:rsidRPr="001F6A70">
        <w:rPr>
          <w:rFonts w:ascii="Book Antiqua" w:hAnsi="Book Antiqua"/>
        </w:rPr>
        <w:t>Any decision regarding changes in the capital structure of the company or any decision relating to its private offer or public offer or rights offer of the securities;</w:t>
      </w:r>
    </w:p>
    <w:p w14:paraId="1A2EDBC2" w14:textId="39BB5B63" w:rsidR="0046108B" w:rsidRPr="001F6A70" w:rsidRDefault="0046108B" w:rsidP="0046108B">
      <w:pPr>
        <w:pStyle w:val="ListParagraph"/>
        <w:numPr>
          <w:ilvl w:val="0"/>
          <w:numId w:val="17"/>
        </w:numPr>
        <w:autoSpaceDE w:val="0"/>
        <w:autoSpaceDN w:val="0"/>
        <w:adjustRightInd w:val="0"/>
        <w:spacing w:after="0" w:line="240" w:lineRule="auto"/>
        <w:rPr>
          <w:rFonts w:ascii="Book Antiqua" w:hAnsi="Book Antiqua"/>
        </w:rPr>
      </w:pPr>
      <w:r w:rsidRPr="001F6A70">
        <w:rPr>
          <w:rFonts w:ascii="Book Antiqua" w:hAnsi="Book Antiqua"/>
        </w:rPr>
        <w:t>Any decision regarding consolidation of shares, exchange of shares, conversion of any security into equity security, or conversion of debentures into share, etc.;</w:t>
      </w:r>
    </w:p>
    <w:p w14:paraId="5AA79739" w14:textId="77777777" w:rsidR="00DD76F4" w:rsidRPr="001F6A70" w:rsidRDefault="00DD76F4" w:rsidP="00DD76F4">
      <w:pPr>
        <w:pStyle w:val="ListParagraph"/>
        <w:autoSpaceDE w:val="0"/>
        <w:autoSpaceDN w:val="0"/>
        <w:adjustRightInd w:val="0"/>
        <w:spacing w:after="0" w:line="240" w:lineRule="auto"/>
        <w:ind w:left="1440"/>
        <w:rPr>
          <w:rFonts w:ascii="Book Antiqua" w:hAnsi="Book Antiqua"/>
        </w:rPr>
      </w:pPr>
    </w:p>
    <w:p w14:paraId="18A9571A" w14:textId="0B1101B5" w:rsidR="0046108B" w:rsidRPr="001F6A70" w:rsidRDefault="0046108B" w:rsidP="0046108B">
      <w:pPr>
        <w:pStyle w:val="ListParagraph"/>
        <w:numPr>
          <w:ilvl w:val="0"/>
          <w:numId w:val="12"/>
        </w:numPr>
        <w:autoSpaceDE w:val="0"/>
        <w:autoSpaceDN w:val="0"/>
        <w:adjustRightInd w:val="0"/>
        <w:spacing w:after="0" w:line="240" w:lineRule="auto"/>
        <w:rPr>
          <w:rFonts w:ascii="Book Antiqua" w:hAnsi="Book Antiqua"/>
        </w:rPr>
      </w:pPr>
      <w:r w:rsidRPr="001F6A70">
        <w:rPr>
          <w:rFonts w:ascii="Book Antiqua" w:hAnsi="Book Antiqua"/>
        </w:rPr>
        <w:t>Information related to the business extension, change, etc.;</w:t>
      </w:r>
    </w:p>
    <w:p w14:paraId="5DF364BE" w14:textId="66427580" w:rsidR="0046108B" w:rsidRPr="001F6A70" w:rsidRDefault="0046108B" w:rsidP="0046108B">
      <w:pPr>
        <w:pStyle w:val="ListParagraph"/>
        <w:numPr>
          <w:ilvl w:val="0"/>
          <w:numId w:val="18"/>
        </w:numPr>
        <w:autoSpaceDE w:val="0"/>
        <w:autoSpaceDN w:val="0"/>
        <w:adjustRightInd w:val="0"/>
        <w:spacing w:after="0" w:line="240" w:lineRule="auto"/>
        <w:rPr>
          <w:rFonts w:ascii="Book Antiqua" w:hAnsi="Book Antiqua"/>
        </w:rPr>
      </w:pPr>
      <w:r w:rsidRPr="001F6A70">
        <w:rPr>
          <w:rFonts w:ascii="Book Antiqua" w:hAnsi="Book Antiqua"/>
        </w:rPr>
        <w:t>Development or significant change in the technology, production, and buildings or the company.</w:t>
      </w:r>
    </w:p>
    <w:p w14:paraId="33DAE044" w14:textId="3E8598E3" w:rsidR="00060A36" w:rsidRDefault="0046108B" w:rsidP="00060A36">
      <w:pPr>
        <w:pStyle w:val="ListParagraph"/>
        <w:numPr>
          <w:ilvl w:val="0"/>
          <w:numId w:val="18"/>
        </w:numPr>
        <w:autoSpaceDE w:val="0"/>
        <w:autoSpaceDN w:val="0"/>
        <w:adjustRightInd w:val="0"/>
        <w:spacing w:after="0" w:line="240" w:lineRule="auto"/>
        <w:rPr>
          <w:rFonts w:ascii="Book Antiqua" w:hAnsi="Book Antiqua"/>
        </w:rPr>
      </w:pPr>
      <w:r w:rsidRPr="001F6A70">
        <w:rPr>
          <w:rFonts w:ascii="Book Antiqua" w:hAnsi="Book Antiqua"/>
        </w:rPr>
        <w:t>Significant new contracts on products, patents, services, or business changes;</w:t>
      </w:r>
    </w:p>
    <w:p w14:paraId="1182B0C0" w14:textId="77777777" w:rsidR="00060A36" w:rsidRDefault="00060A36" w:rsidP="00060A36">
      <w:pPr>
        <w:autoSpaceDE w:val="0"/>
        <w:autoSpaceDN w:val="0"/>
        <w:adjustRightInd w:val="0"/>
        <w:spacing w:after="0" w:line="240" w:lineRule="auto"/>
        <w:rPr>
          <w:rFonts w:ascii="Book Antiqua" w:hAnsi="Book Antiqua"/>
        </w:rPr>
      </w:pPr>
    </w:p>
    <w:p w14:paraId="293CC8DD" w14:textId="77777777" w:rsidR="00060A36" w:rsidRPr="00060A36" w:rsidRDefault="00060A36" w:rsidP="00060A36">
      <w:pPr>
        <w:autoSpaceDE w:val="0"/>
        <w:autoSpaceDN w:val="0"/>
        <w:adjustRightInd w:val="0"/>
        <w:spacing w:after="0" w:line="240" w:lineRule="auto"/>
        <w:rPr>
          <w:rFonts w:ascii="Book Antiqua" w:hAnsi="Book Antiqua"/>
        </w:rPr>
      </w:pPr>
    </w:p>
    <w:p w14:paraId="45AD10DB" w14:textId="339C0276" w:rsidR="0046108B" w:rsidRPr="00060A36" w:rsidRDefault="0046108B" w:rsidP="00514672">
      <w:pPr>
        <w:pStyle w:val="ListParagraph"/>
        <w:numPr>
          <w:ilvl w:val="0"/>
          <w:numId w:val="18"/>
        </w:numPr>
        <w:autoSpaceDE w:val="0"/>
        <w:autoSpaceDN w:val="0"/>
        <w:adjustRightInd w:val="0"/>
        <w:spacing w:after="0" w:line="240" w:lineRule="auto"/>
        <w:rPr>
          <w:rFonts w:ascii="Book Antiqua" w:hAnsi="Book Antiqua"/>
        </w:rPr>
      </w:pPr>
      <w:r w:rsidRPr="00060A36">
        <w:rPr>
          <w:rFonts w:ascii="Book Antiqua" w:hAnsi="Book Antiqua"/>
        </w:rPr>
        <w:t>Delisting of security from the stock exchanges or changes the status of shares from one category to another category;</w:t>
      </w:r>
    </w:p>
    <w:p w14:paraId="30EC42BB" w14:textId="77777777" w:rsidR="00DD76F4" w:rsidRPr="00DD76F4" w:rsidRDefault="00DD76F4" w:rsidP="00DD76F4">
      <w:pPr>
        <w:pStyle w:val="ListParagraph"/>
        <w:autoSpaceDE w:val="0"/>
        <w:autoSpaceDN w:val="0"/>
        <w:adjustRightInd w:val="0"/>
        <w:spacing w:after="0" w:line="240" w:lineRule="auto"/>
        <w:ind w:left="1440"/>
        <w:rPr>
          <w:rFonts w:ascii="Book Antiqua" w:hAnsi="Book Antiqua"/>
          <w:sz w:val="10"/>
          <w:szCs w:val="10"/>
        </w:rPr>
      </w:pPr>
    </w:p>
    <w:p w14:paraId="0EFDE895" w14:textId="77777777" w:rsidR="0046108B" w:rsidRPr="001F6A70" w:rsidRDefault="0046108B" w:rsidP="0046108B">
      <w:pPr>
        <w:pStyle w:val="ListParagraph"/>
        <w:numPr>
          <w:ilvl w:val="0"/>
          <w:numId w:val="12"/>
        </w:numPr>
        <w:autoSpaceDE w:val="0"/>
        <w:autoSpaceDN w:val="0"/>
        <w:adjustRightInd w:val="0"/>
        <w:spacing w:after="0" w:line="240" w:lineRule="auto"/>
        <w:rPr>
          <w:rFonts w:ascii="Book Antiqua" w:hAnsi="Book Antiqua"/>
        </w:rPr>
      </w:pPr>
      <w:r w:rsidRPr="001F6A70">
        <w:rPr>
          <w:rFonts w:ascii="Book Antiqua" w:hAnsi="Book Antiqua"/>
        </w:rPr>
        <w:t>Information related to the company’s fund management and structural change of the fund;</w:t>
      </w:r>
    </w:p>
    <w:p w14:paraId="1A9FDD69" w14:textId="77777777" w:rsidR="00DD76F4" w:rsidRPr="001F6A70" w:rsidRDefault="00DD76F4" w:rsidP="00DD76F4">
      <w:pPr>
        <w:pStyle w:val="ListParagraph"/>
        <w:autoSpaceDE w:val="0"/>
        <w:autoSpaceDN w:val="0"/>
        <w:adjustRightInd w:val="0"/>
        <w:spacing w:after="0" w:line="240" w:lineRule="auto"/>
        <w:rPr>
          <w:rFonts w:ascii="Book Antiqua" w:hAnsi="Book Antiqua"/>
          <w:sz w:val="12"/>
          <w:szCs w:val="12"/>
        </w:rPr>
      </w:pPr>
    </w:p>
    <w:p w14:paraId="4C4E0D8C" w14:textId="77777777" w:rsidR="0046108B" w:rsidRPr="001F6A70" w:rsidRDefault="0046108B" w:rsidP="0046108B">
      <w:pPr>
        <w:pStyle w:val="ListParagraph"/>
        <w:numPr>
          <w:ilvl w:val="0"/>
          <w:numId w:val="12"/>
        </w:numPr>
        <w:autoSpaceDE w:val="0"/>
        <w:autoSpaceDN w:val="0"/>
        <w:adjustRightInd w:val="0"/>
        <w:spacing w:after="0" w:line="240" w:lineRule="auto"/>
        <w:rPr>
          <w:rFonts w:ascii="Book Antiqua" w:hAnsi="Book Antiqua"/>
        </w:rPr>
      </w:pPr>
      <w:r w:rsidRPr="001F6A70">
        <w:rPr>
          <w:rFonts w:ascii="Book Antiqua" w:hAnsi="Book Antiqua"/>
        </w:rPr>
        <w:lastRenderedPageBreak/>
        <w:t>Any other information as defined by the BSEC as PSI through various rules, regulations, circulars and directives; and</w:t>
      </w:r>
    </w:p>
    <w:p w14:paraId="00C5593A" w14:textId="77777777" w:rsidR="00DD76F4" w:rsidRPr="001F6A70" w:rsidRDefault="00DD76F4" w:rsidP="00DD76F4">
      <w:pPr>
        <w:autoSpaceDE w:val="0"/>
        <w:autoSpaceDN w:val="0"/>
        <w:adjustRightInd w:val="0"/>
        <w:spacing w:after="0" w:line="240" w:lineRule="auto"/>
        <w:rPr>
          <w:rFonts w:ascii="Book Antiqua" w:hAnsi="Book Antiqua"/>
          <w:sz w:val="12"/>
          <w:szCs w:val="12"/>
        </w:rPr>
      </w:pPr>
    </w:p>
    <w:p w14:paraId="2EE285DE" w14:textId="463BF46F" w:rsidR="0046108B" w:rsidRDefault="0046108B" w:rsidP="0046108B">
      <w:pPr>
        <w:pStyle w:val="ListParagraph"/>
        <w:numPr>
          <w:ilvl w:val="0"/>
          <w:numId w:val="12"/>
        </w:numPr>
        <w:autoSpaceDE w:val="0"/>
        <w:autoSpaceDN w:val="0"/>
        <w:adjustRightInd w:val="0"/>
        <w:spacing w:after="0" w:line="240" w:lineRule="auto"/>
        <w:rPr>
          <w:rFonts w:ascii="Book Antiqua" w:hAnsi="Book Antiqua"/>
        </w:rPr>
      </w:pPr>
      <w:r w:rsidRPr="001F6A70">
        <w:rPr>
          <w:rFonts w:ascii="Book Antiqua" w:hAnsi="Book Antiqua"/>
        </w:rPr>
        <w:t xml:space="preserve">Any information published by the BSEC in official gazette defining as PSI. </w:t>
      </w:r>
    </w:p>
    <w:p w14:paraId="61EF7EFD" w14:textId="77777777" w:rsidR="00B659E8" w:rsidRPr="00B659E8" w:rsidRDefault="00B659E8" w:rsidP="00B659E8">
      <w:pPr>
        <w:autoSpaceDE w:val="0"/>
        <w:autoSpaceDN w:val="0"/>
        <w:adjustRightInd w:val="0"/>
        <w:spacing w:after="0" w:line="240" w:lineRule="auto"/>
        <w:rPr>
          <w:rFonts w:ascii="Book Antiqua" w:hAnsi="Book Antiqua"/>
          <w:sz w:val="18"/>
          <w:szCs w:val="18"/>
        </w:rPr>
      </w:pPr>
    </w:p>
    <w:p w14:paraId="5C661D96" w14:textId="77777777" w:rsidR="00237213" w:rsidRPr="00B64315" w:rsidRDefault="00237213" w:rsidP="00D679E4">
      <w:pPr>
        <w:autoSpaceDE w:val="0"/>
        <w:autoSpaceDN w:val="0"/>
        <w:adjustRightInd w:val="0"/>
        <w:spacing w:after="0" w:line="240" w:lineRule="auto"/>
        <w:rPr>
          <w:rFonts w:ascii="Book Antiqua" w:hAnsi="Book Antiqua"/>
          <w:b/>
          <w:bCs/>
          <w:sz w:val="12"/>
          <w:szCs w:val="12"/>
        </w:rPr>
      </w:pPr>
    </w:p>
    <w:p w14:paraId="502D1B37" w14:textId="69FC3314" w:rsidR="001878F8" w:rsidRPr="001F6A70" w:rsidRDefault="00B705F9" w:rsidP="00B705F9">
      <w:pPr>
        <w:tabs>
          <w:tab w:val="left" w:pos="1005"/>
        </w:tabs>
        <w:spacing w:line="360" w:lineRule="auto"/>
        <w:jc w:val="both"/>
        <w:rPr>
          <w:rFonts w:ascii="Book Antiqua" w:hAnsi="Book Antiqua"/>
          <w:b/>
          <w:bCs/>
          <w:color w:val="538135" w:themeColor="accent6" w:themeShade="BF"/>
          <w:sz w:val="24"/>
          <w:szCs w:val="24"/>
        </w:rPr>
      </w:pPr>
      <w:r w:rsidRPr="001F6A70">
        <w:rPr>
          <w:rFonts w:ascii="Book Antiqua" w:hAnsi="Book Antiqua"/>
          <w:b/>
          <w:bCs/>
          <w:color w:val="538135" w:themeColor="accent6" w:themeShade="BF"/>
          <w:sz w:val="24"/>
          <w:szCs w:val="24"/>
        </w:rPr>
        <w:t>6.0: TRADING PERIOD RESTTRICTION:</w:t>
      </w:r>
    </w:p>
    <w:p w14:paraId="61270ABC" w14:textId="40D3308C" w:rsidR="00B659E8" w:rsidRPr="001F6A70" w:rsidRDefault="00B659E8" w:rsidP="00B659E8">
      <w:pPr>
        <w:autoSpaceDE w:val="0"/>
        <w:autoSpaceDN w:val="0"/>
        <w:adjustRightInd w:val="0"/>
        <w:spacing w:after="0" w:line="240" w:lineRule="auto"/>
        <w:jc w:val="both"/>
        <w:rPr>
          <w:rFonts w:ascii="Book Antiqua" w:hAnsi="Book Antiqua"/>
        </w:rPr>
      </w:pPr>
      <w:r w:rsidRPr="001F6A70">
        <w:rPr>
          <w:rFonts w:ascii="Book Antiqua" w:hAnsi="Book Antiqua"/>
        </w:rPr>
        <w:t>In accordance with Section 12 of the Securities and Exchange Ordinance of 1969, no Sponsor, Director,</w:t>
      </w:r>
      <w:r w:rsidR="001F6A70">
        <w:rPr>
          <w:rFonts w:ascii="Book Antiqua" w:hAnsi="Book Antiqua"/>
        </w:rPr>
        <w:t xml:space="preserve"> </w:t>
      </w:r>
      <w:r w:rsidRPr="001F6A70">
        <w:rPr>
          <w:rFonts w:ascii="Book Antiqua" w:hAnsi="Book Antiqua"/>
        </w:rPr>
        <w:t>Employee, Auditor, person engaged in audit work, advisor, legal counsel, or beneficial owner of securities shall purchase, sell, or otherwise receive or dispose of any securities of the Company between May 1 of each fiscal year and the approval of annual financials by the Board of Directors.</w:t>
      </w:r>
    </w:p>
    <w:p w14:paraId="4E8D585D" w14:textId="77777777" w:rsidR="00D8073C" w:rsidRPr="00D8073C" w:rsidRDefault="00D8073C" w:rsidP="00D8073C">
      <w:pPr>
        <w:tabs>
          <w:tab w:val="left" w:pos="1005"/>
        </w:tabs>
        <w:spacing w:line="360" w:lineRule="auto"/>
        <w:jc w:val="both"/>
        <w:rPr>
          <w:rFonts w:ascii="Book Antiqua" w:hAnsi="Book Antiqua"/>
          <w:b/>
          <w:bCs/>
          <w:sz w:val="2"/>
          <w:szCs w:val="2"/>
        </w:rPr>
      </w:pPr>
    </w:p>
    <w:p w14:paraId="1FF502C7" w14:textId="155B991E" w:rsidR="00D8073C" w:rsidRPr="007941D7" w:rsidRDefault="00D8073C" w:rsidP="00D8073C">
      <w:pPr>
        <w:tabs>
          <w:tab w:val="left" w:pos="1005"/>
        </w:tabs>
        <w:spacing w:line="360" w:lineRule="auto"/>
        <w:jc w:val="both"/>
        <w:rPr>
          <w:rFonts w:ascii="Book Antiqua" w:hAnsi="Book Antiqua"/>
          <w:b/>
          <w:bCs/>
          <w:color w:val="538135" w:themeColor="accent6" w:themeShade="BF"/>
          <w:sz w:val="20"/>
          <w:szCs w:val="20"/>
        </w:rPr>
      </w:pPr>
      <w:r w:rsidRPr="001F6A70">
        <w:rPr>
          <w:rFonts w:ascii="Book Antiqua" w:hAnsi="Book Antiqua"/>
          <w:b/>
          <w:bCs/>
          <w:color w:val="538135" w:themeColor="accent6" w:themeShade="BF"/>
          <w:sz w:val="24"/>
          <w:szCs w:val="24"/>
        </w:rPr>
        <w:t>7.00 AUTHORIZED PERSONS TO DISSEMIANTION/DISCLOSE INFORMATION:</w:t>
      </w:r>
    </w:p>
    <w:p w14:paraId="601FD3B1" w14:textId="03D4F026" w:rsidR="00D8073C" w:rsidRPr="001F6A70" w:rsidRDefault="00D8073C" w:rsidP="00D8073C">
      <w:pPr>
        <w:autoSpaceDE w:val="0"/>
        <w:autoSpaceDN w:val="0"/>
        <w:adjustRightInd w:val="0"/>
        <w:spacing w:after="0" w:line="240" w:lineRule="auto"/>
        <w:jc w:val="both"/>
        <w:rPr>
          <w:rFonts w:ascii="Book Antiqua" w:hAnsi="Book Antiqua"/>
        </w:rPr>
      </w:pPr>
      <w:r w:rsidRPr="001F6A70">
        <w:rPr>
          <w:rFonts w:ascii="Book Antiqua" w:hAnsi="Book Antiqua"/>
        </w:rPr>
        <w:t>In order to ensure the accuracy and consistency of the Company’s disclosures to relevant stakeholders,</w:t>
      </w:r>
      <w:r w:rsidR="001F6A70">
        <w:rPr>
          <w:rFonts w:ascii="Book Antiqua" w:hAnsi="Book Antiqua"/>
        </w:rPr>
        <w:t xml:space="preserve"> </w:t>
      </w:r>
      <w:r w:rsidRPr="001F6A70">
        <w:rPr>
          <w:rFonts w:ascii="Book Antiqua" w:hAnsi="Book Antiqua"/>
        </w:rPr>
        <w:t>the Chairman of the Board, the Chairman of the Audit Committee, the CEO &amp; Managing Director and the</w:t>
      </w:r>
      <w:r w:rsidR="001F6A70">
        <w:rPr>
          <w:rFonts w:ascii="Book Antiqua" w:hAnsi="Book Antiqua"/>
        </w:rPr>
        <w:t xml:space="preserve"> </w:t>
      </w:r>
      <w:r w:rsidRPr="001F6A70">
        <w:rPr>
          <w:rFonts w:ascii="Book Antiqua" w:hAnsi="Book Antiqua"/>
        </w:rPr>
        <w:t>Company Secretary shall be responsible for communications on behalf of the Company; CEO &amp; Managing Director may, from time to time, designate others to speak on behalf of the Company and respond to specific inquiries from the investment community or media. Employees who are not authorized as spokespersons are not to respond to inquiries from the investment community or media unless specifically asked to do so by an Authorized Spokesperson and as such all queries must be immediately forwarded to the Company Secretary.</w:t>
      </w:r>
    </w:p>
    <w:p w14:paraId="21C627D5" w14:textId="77777777" w:rsidR="00A67C51" w:rsidRPr="0041623C" w:rsidRDefault="00A67C51" w:rsidP="00D8073C">
      <w:pPr>
        <w:autoSpaceDE w:val="0"/>
        <w:autoSpaceDN w:val="0"/>
        <w:adjustRightInd w:val="0"/>
        <w:spacing w:after="0" w:line="240" w:lineRule="auto"/>
        <w:jc w:val="both"/>
        <w:rPr>
          <w:rFonts w:ascii="Book Antiqua" w:hAnsi="Book Antiqua"/>
          <w:sz w:val="16"/>
          <w:szCs w:val="16"/>
        </w:rPr>
      </w:pPr>
    </w:p>
    <w:p w14:paraId="06AEB4C3" w14:textId="7A3BF752" w:rsidR="00A67C51" w:rsidRPr="001F6A70" w:rsidRDefault="00A67C51" w:rsidP="00D8073C">
      <w:pPr>
        <w:autoSpaceDE w:val="0"/>
        <w:autoSpaceDN w:val="0"/>
        <w:adjustRightInd w:val="0"/>
        <w:spacing w:after="0" w:line="240" w:lineRule="auto"/>
        <w:jc w:val="both"/>
        <w:rPr>
          <w:rFonts w:ascii="Book Antiqua" w:hAnsi="Book Antiqua"/>
          <w:b/>
          <w:bCs/>
          <w:color w:val="538135" w:themeColor="accent6" w:themeShade="BF"/>
          <w:sz w:val="24"/>
          <w:szCs w:val="24"/>
        </w:rPr>
      </w:pPr>
      <w:r w:rsidRPr="001F6A70">
        <w:rPr>
          <w:rFonts w:ascii="Book Antiqua" w:hAnsi="Book Antiqua"/>
          <w:b/>
          <w:bCs/>
          <w:color w:val="538135" w:themeColor="accent6" w:themeShade="BF"/>
          <w:sz w:val="24"/>
          <w:szCs w:val="24"/>
        </w:rPr>
        <w:t>8.00 REVIEW &amp; AMENDMENTS:</w:t>
      </w:r>
    </w:p>
    <w:p w14:paraId="372BF03B" w14:textId="77777777" w:rsidR="00B64315" w:rsidRPr="0041623C" w:rsidRDefault="00B64315" w:rsidP="00D8073C">
      <w:pPr>
        <w:autoSpaceDE w:val="0"/>
        <w:autoSpaceDN w:val="0"/>
        <w:adjustRightInd w:val="0"/>
        <w:spacing w:after="0" w:line="240" w:lineRule="auto"/>
        <w:jc w:val="both"/>
        <w:rPr>
          <w:rFonts w:ascii="Book Antiqua" w:hAnsi="Book Antiqua"/>
          <w:b/>
          <w:bCs/>
          <w:sz w:val="12"/>
          <w:szCs w:val="12"/>
        </w:rPr>
      </w:pPr>
    </w:p>
    <w:p w14:paraId="53FD6A9E" w14:textId="57AD2497" w:rsidR="00B64315" w:rsidRDefault="00B64315" w:rsidP="00B64315">
      <w:pPr>
        <w:autoSpaceDE w:val="0"/>
        <w:autoSpaceDN w:val="0"/>
        <w:adjustRightInd w:val="0"/>
        <w:spacing w:after="0" w:line="240" w:lineRule="auto"/>
        <w:jc w:val="both"/>
        <w:rPr>
          <w:rFonts w:ascii="Book Antiqua" w:hAnsi="Book Antiqua"/>
        </w:rPr>
      </w:pPr>
      <w:r w:rsidRPr="001F6A70">
        <w:rPr>
          <w:rFonts w:ascii="Book Antiqua" w:hAnsi="Book Antiqua"/>
        </w:rPr>
        <w:t>The Board of Directors may review and approve revisions whenever they deem it necessary and may</w:t>
      </w:r>
      <w:r w:rsidR="001F6A70">
        <w:rPr>
          <w:rFonts w:ascii="Book Antiqua" w:hAnsi="Book Antiqua"/>
        </w:rPr>
        <w:t xml:space="preserve"> </w:t>
      </w:r>
      <w:r w:rsidRPr="001F6A70">
        <w:rPr>
          <w:rFonts w:ascii="Book Antiqua" w:hAnsi="Book Antiqua"/>
        </w:rPr>
        <w:t>delegate authority to Management to resolve any questions or issues that may arise in the course of</w:t>
      </w:r>
      <w:r w:rsidR="001F6A70">
        <w:rPr>
          <w:rFonts w:ascii="Book Antiqua" w:hAnsi="Book Antiqua"/>
        </w:rPr>
        <w:t xml:space="preserve"> </w:t>
      </w:r>
      <w:r w:rsidRPr="001F6A70">
        <w:rPr>
          <w:rFonts w:ascii="Book Antiqua" w:hAnsi="Book Antiqua"/>
        </w:rPr>
        <w:t>putting the principles into practice.</w:t>
      </w:r>
    </w:p>
    <w:p w14:paraId="4186B604" w14:textId="77777777" w:rsidR="001F6A70" w:rsidRPr="0041623C" w:rsidRDefault="001F6A70" w:rsidP="00B64315">
      <w:pPr>
        <w:autoSpaceDE w:val="0"/>
        <w:autoSpaceDN w:val="0"/>
        <w:adjustRightInd w:val="0"/>
        <w:spacing w:after="0" w:line="240" w:lineRule="auto"/>
        <w:jc w:val="both"/>
        <w:rPr>
          <w:rFonts w:ascii="Book Antiqua" w:hAnsi="Book Antiqua"/>
          <w:sz w:val="16"/>
          <w:szCs w:val="16"/>
        </w:rPr>
      </w:pPr>
    </w:p>
    <w:p w14:paraId="2D07CAEC" w14:textId="68D7C1B0" w:rsidR="006E08DC" w:rsidRPr="001F6A70" w:rsidRDefault="006E08DC" w:rsidP="00B64315">
      <w:pPr>
        <w:autoSpaceDE w:val="0"/>
        <w:autoSpaceDN w:val="0"/>
        <w:adjustRightInd w:val="0"/>
        <w:spacing w:after="0" w:line="240" w:lineRule="auto"/>
        <w:jc w:val="both"/>
        <w:rPr>
          <w:rFonts w:ascii="Book Antiqua" w:hAnsi="Book Antiqua"/>
          <w:b/>
          <w:bCs/>
          <w:color w:val="538135" w:themeColor="accent6" w:themeShade="BF"/>
        </w:rPr>
      </w:pPr>
      <w:r w:rsidRPr="001F6A70">
        <w:rPr>
          <w:rFonts w:ascii="Book Antiqua" w:hAnsi="Book Antiqua"/>
          <w:b/>
          <w:bCs/>
          <w:color w:val="538135" w:themeColor="accent6" w:themeShade="BF"/>
          <w:sz w:val="24"/>
          <w:szCs w:val="24"/>
        </w:rPr>
        <w:t>9.00 DISCLOSURES ON THE WEBSITE:</w:t>
      </w:r>
    </w:p>
    <w:p w14:paraId="2AEFB7BC" w14:textId="77777777" w:rsidR="006E08DC" w:rsidRPr="0041623C" w:rsidRDefault="006E08DC" w:rsidP="00B64315">
      <w:pPr>
        <w:autoSpaceDE w:val="0"/>
        <w:autoSpaceDN w:val="0"/>
        <w:adjustRightInd w:val="0"/>
        <w:spacing w:after="0" w:line="240" w:lineRule="auto"/>
        <w:jc w:val="both"/>
        <w:rPr>
          <w:rFonts w:ascii="Book Antiqua" w:hAnsi="Book Antiqua"/>
          <w:b/>
          <w:bCs/>
          <w:sz w:val="16"/>
          <w:szCs w:val="16"/>
        </w:rPr>
      </w:pPr>
    </w:p>
    <w:p w14:paraId="73BB39FC" w14:textId="21660271" w:rsidR="006E08DC" w:rsidRPr="001F6A70" w:rsidRDefault="006E08DC" w:rsidP="006E08DC">
      <w:pPr>
        <w:autoSpaceDE w:val="0"/>
        <w:autoSpaceDN w:val="0"/>
        <w:adjustRightInd w:val="0"/>
        <w:spacing w:after="0" w:line="240" w:lineRule="auto"/>
        <w:jc w:val="both"/>
        <w:rPr>
          <w:rFonts w:ascii="Book Antiqua" w:hAnsi="Book Antiqua"/>
        </w:rPr>
      </w:pPr>
      <w:r w:rsidRPr="001F6A70">
        <w:rPr>
          <w:rFonts w:ascii="Book Antiqua" w:hAnsi="Book Antiqua"/>
        </w:rPr>
        <w:t>A copy of these principles duly approved and every amendment thereto shall promptly be published on</w:t>
      </w:r>
      <w:r w:rsidR="001F6A70">
        <w:rPr>
          <w:rFonts w:ascii="Book Antiqua" w:hAnsi="Book Antiqua"/>
        </w:rPr>
        <w:t xml:space="preserve"> </w:t>
      </w:r>
      <w:r w:rsidRPr="001F6A70">
        <w:rPr>
          <w:rFonts w:ascii="Book Antiqua" w:hAnsi="Book Antiqua"/>
        </w:rPr>
        <w:t>company’s official website.</w:t>
      </w:r>
    </w:p>
    <w:p w14:paraId="75F2C5BC" w14:textId="77777777" w:rsidR="00420218" w:rsidRPr="0041623C" w:rsidRDefault="00420218" w:rsidP="006E08DC">
      <w:pPr>
        <w:autoSpaceDE w:val="0"/>
        <w:autoSpaceDN w:val="0"/>
        <w:adjustRightInd w:val="0"/>
        <w:spacing w:after="0" w:line="240" w:lineRule="auto"/>
        <w:jc w:val="both"/>
        <w:rPr>
          <w:rFonts w:ascii="Book Antiqua" w:hAnsi="Book Antiqua"/>
          <w:sz w:val="18"/>
          <w:szCs w:val="18"/>
        </w:rPr>
      </w:pPr>
    </w:p>
    <w:p w14:paraId="670110CD" w14:textId="2381CCB3" w:rsidR="00420218" w:rsidRPr="001F6A70" w:rsidRDefault="00420218" w:rsidP="00420218">
      <w:pPr>
        <w:autoSpaceDE w:val="0"/>
        <w:autoSpaceDN w:val="0"/>
        <w:adjustRightInd w:val="0"/>
        <w:spacing w:after="0" w:line="240" w:lineRule="auto"/>
        <w:jc w:val="both"/>
        <w:rPr>
          <w:rFonts w:ascii="Book Antiqua" w:hAnsi="Book Antiqua"/>
          <w:b/>
          <w:bCs/>
          <w:color w:val="538135" w:themeColor="accent6" w:themeShade="BF"/>
          <w:sz w:val="24"/>
          <w:szCs w:val="24"/>
        </w:rPr>
      </w:pPr>
      <w:r w:rsidRPr="001F6A70">
        <w:rPr>
          <w:rFonts w:ascii="Book Antiqua" w:hAnsi="Book Antiqua"/>
          <w:b/>
          <w:bCs/>
          <w:color w:val="538135" w:themeColor="accent6" w:themeShade="BF"/>
          <w:sz w:val="24"/>
          <w:szCs w:val="24"/>
        </w:rPr>
        <w:t xml:space="preserve">10.00 </w:t>
      </w:r>
      <w:r w:rsidR="00E61717" w:rsidRPr="001F6A70">
        <w:rPr>
          <w:rFonts w:ascii="Book Antiqua" w:hAnsi="Book Antiqua"/>
          <w:b/>
          <w:bCs/>
          <w:color w:val="538135" w:themeColor="accent6" w:themeShade="BF"/>
          <w:sz w:val="24"/>
          <w:szCs w:val="24"/>
        </w:rPr>
        <w:t>MONITORING AND REPORTING:</w:t>
      </w:r>
    </w:p>
    <w:p w14:paraId="42E4527F" w14:textId="77777777" w:rsidR="00E61717" w:rsidRPr="0041623C" w:rsidRDefault="00E61717" w:rsidP="00420218">
      <w:pPr>
        <w:autoSpaceDE w:val="0"/>
        <w:autoSpaceDN w:val="0"/>
        <w:adjustRightInd w:val="0"/>
        <w:spacing w:after="0" w:line="240" w:lineRule="auto"/>
        <w:jc w:val="both"/>
        <w:rPr>
          <w:rFonts w:ascii="Book Antiqua" w:hAnsi="Book Antiqua"/>
          <w:b/>
          <w:bCs/>
          <w:sz w:val="16"/>
          <w:szCs w:val="16"/>
        </w:rPr>
      </w:pPr>
    </w:p>
    <w:p w14:paraId="7385B84D" w14:textId="0DA114A2" w:rsidR="00E61717" w:rsidRPr="001F6A70" w:rsidRDefault="00E61717" w:rsidP="00420218">
      <w:pPr>
        <w:autoSpaceDE w:val="0"/>
        <w:autoSpaceDN w:val="0"/>
        <w:adjustRightInd w:val="0"/>
        <w:spacing w:after="0" w:line="240" w:lineRule="auto"/>
        <w:jc w:val="both"/>
        <w:rPr>
          <w:rFonts w:ascii="Book Antiqua" w:hAnsi="Book Antiqua"/>
        </w:rPr>
      </w:pPr>
      <w:r w:rsidRPr="001F6A70">
        <w:rPr>
          <w:rFonts w:ascii="Book Antiqua" w:hAnsi="Book Antiqua"/>
        </w:rPr>
        <w:t xml:space="preserve">The key ‘managerial Personnel’ (KMP) are jointly responsible to the Board for monitoring and reporting the implementation of this policy. </w:t>
      </w:r>
      <w:r w:rsidR="007941D7" w:rsidRPr="001F6A70">
        <w:rPr>
          <w:rFonts w:ascii="Book Antiqua" w:hAnsi="Book Antiqua"/>
        </w:rPr>
        <w:t>“Key</w:t>
      </w:r>
      <w:r w:rsidRPr="001F6A70">
        <w:rPr>
          <w:rFonts w:ascii="Book Antiqua" w:hAnsi="Book Antiqua"/>
        </w:rPr>
        <w:t xml:space="preserve"> Managerial Personnel” means the Chief Executive Officer (CEO), Chief Financial Officer (CFO), Company Secretary (CS), and such other officer/s as may be prescribed by the Board of </w:t>
      </w:r>
      <w:r w:rsidR="00076EA2" w:rsidRPr="001F6A70">
        <w:rPr>
          <w:rFonts w:ascii="Book Antiqua" w:hAnsi="Book Antiqua"/>
        </w:rPr>
        <w:t>Director’s</w:t>
      </w:r>
      <w:r w:rsidRPr="001F6A70">
        <w:rPr>
          <w:rFonts w:ascii="Book Antiqua" w:hAnsi="Book Antiqua"/>
        </w:rPr>
        <w:t xml:space="preserve">. </w:t>
      </w:r>
    </w:p>
    <w:sectPr w:rsidR="00E61717" w:rsidRPr="001F6A70" w:rsidSect="000804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9C6F" w14:textId="77777777" w:rsidR="008E1729" w:rsidRDefault="008E1729" w:rsidP="00D867EE">
      <w:pPr>
        <w:spacing w:after="0" w:line="240" w:lineRule="auto"/>
      </w:pPr>
      <w:r>
        <w:separator/>
      </w:r>
    </w:p>
  </w:endnote>
  <w:endnote w:type="continuationSeparator" w:id="0">
    <w:p w14:paraId="40443C35" w14:textId="77777777" w:rsidR="008E1729" w:rsidRDefault="008E1729" w:rsidP="00D8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63539"/>
      <w:docPartObj>
        <w:docPartGallery w:val="Page Numbers (Bottom of Page)"/>
        <w:docPartUnique/>
      </w:docPartObj>
    </w:sdtPr>
    <w:sdtContent>
      <w:sdt>
        <w:sdtPr>
          <w:id w:val="-1769616900"/>
          <w:docPartObj>
            <w:docPartGallery w:val="Page Numbers (Top of Page)"/>
            <w:docPartUnique/>
          </w:docPartObj>
        </w:sdtPr>
        <w:sdtContent>
          <w:p w14:paraId="76CC1F1F" w14:textId="7F4B5F98" w:rsidR="00426AD5" w:rsidRDefault="00426A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35AACA1" w14:textId="77777777" w:rsidR="00426AD5" w:rsidRDefault="00426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57D1" w14:textId="77777777" w:rsidR="008E1729" w:rsidRDefault="008E1729" w:rsidP="00D867EE">
      <w:pPr>
        <w:spacing w:after="0" w:line="240" w:lineRule="auto"/>
      </w:pPr>
      <w:r>
        <w:separator/>
      </w:r>
    </w:p>
  </w:footnote>
  <w:footnote w:type="continuationSeparator" w:id="0">
    <w:p w14:paraId="15CA5E0C" w14:textId="77777777" w:rsidR="008E1729" w:rsidRDefault="008E1729" w:rsidP="00D86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927E" w14:textId="6DDA815B" w:rsidR="00D867EE" w:rsidRPr="00A42330" w:rsidRDefault="004E6E05" w:rsidP="00184FE7">
    <w:pPr>
      <w:pStyle w:val="Header"/>
      <w:rPr>
        <w:noProof/>
        <w:color w:val="538135" w:themeColor="accent6" w:themeShade="BF"/>
      </w:rPr>
    </w:pPr>
    <w:r w:rsidRPr="00A42330">
      <w:rPr>
        <w:rFonts w:ascii="Book Antiqua" w:hAnsi="Book Antiqua"/>
        <w:b/>
        <w:bCs/>
        <w:noProof/>
        <w:color w:val="538135" w:themeColor="accent6"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3924"/>
    <w:multiLevelType w:val="hybridMultilevel"/>
    <w:tmpl w:val="904299B6"/>
    <w:lvl w:ilvl="0" w:tplc="34A64C2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371E0"/>
    <w:multiLevelType w:val="hybridMultilevel"/>
    <w:tmpl w:val="DF7EA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5E0613"/>
    <w:multiLevelType w:val="hybridMultilevel"/>
    <w:tmpl w:val="6B38A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342B3C"/>
    <w:multiLevelType w:val="hybridMultilevel"/>
    <w:tmpl w:val="9EE42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C57B7"/>
    <w:multiLevelType w:val="hybridMultilevel"/>
    <w:tmpl w:val="C5A4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472EEA"/>
    <w:multiLevelType w:val="multilevel"/>
    <w:tmpl w:val="F8C6470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F8201C"/>
    <w:multiLevelType w:val="hybridMultilevel"/>
    <w:tmpl w:val="3454D7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171B7"/>
    <w:multiLevelType w:val="hybridMultilevel"/>
    <w:tmpl w:val="8D241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E4BD7"/>
    <w:multiLevelType w:val="hybridMultilevel"/>
    <w:tmpl w:val="9BA2FCEA"/>
    <w:lvl w:ilvl="0" w:tplc="FFFFFFFF">
      <w:start w:val="1"/>
      <w:numFmt w:val="lowerLetter"/>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934709"/>
    <w:multiLevelType w:val="hybridMultilevel"/>
    <w:tmpl w:val="EFF2AE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31D77"/>
    <w:multiLevelType w:val="multilevel"/>
    <w:tmpl w:val="228830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914BD5"/>
    <w:multiLevelType w:val="hybridMultilevel"/>
    <w:tmpl w:val="6C6A89A2"/>
    <w:lvl w:ilvl="0" w:tplc="34A64C2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A7D0F"/>
    <w:multiLevelType w:val="hybridMultilevel"/>
    <w:tmpl w:val="14C08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7E565C"/>
    <w:multiLevelType w:val="hybridMultilevel"/>
    <w:tmpl w:val="90D00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A40E5"/>
    <w:multiLevelType w:val="hybridMultilevel"/>
    <w:tmpl w:val="AA8C694A"/>
    <w:lvl w:ilvl="0" w:tplc="FFFFFFFF">
      <w:start w:val="1"/>
      <w:numFmt w:val="lowerLetter"/>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C322A2"/>
    <w:multiLevelType w:val="hybridMultilevel"/>
    <w:tmpl w:val="A370B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564E3"/>
    <w:multiLevelType w:val="hybridMultilevel"/>
    <w:tmpl w:val="6B9245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DA45835"/>
    <w:multiLevelType w:val="hybridMultilevel"/>
    <w:tmpl w:val="54F47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74966558">
    <w:abstractNumId w:val="10"/>
  </w:num>
  <w:num w:numId="2" w16cid:durableId="39021071">
    <w:abstractNumId w:val="0"/>
  </w:num>
  <w:num w:numId="3" w16cid:durableId="336924442">
    <w:abstractNumId w:val="5"/>
  </w:num>
  <w:num w:numId="4" w16cid:durableId="1071778070">
    <w:abstractNumId w:val="3"/>
  </w:num>
  <w:num w:numId="5" w16cid:durableId="303629153">
    <w:abstractNumId w:val="9"/>
  </w:num>
  <w:num w:numId="6" w16cid:durableId="1931962910">
    <w:abstractNumId w:val="6"/>
  </w:num>
  <w:num w:numId="7" w16cid:durableId="508376412">
    <w:abstractNumId w:val="11"/>
  </w:num>
  <w:num w:numId="8" w16cid:durableId="1199899076">
    <w:abstractNumId w:val="14"/>
  </w:num>
  <w:num w:numId="9" w16cid:durableId="1180895212">
    <w:abstractNumId w:val="8"/>
  </w:num>
  <w:num w:numId="10" w16cid:durableId="517161049">
    <w:abstractNumId w:val="13"/>
  </w:num>
  <w:num w:numId="11" w16cid:durableId="2043164237">
    <w:abstractNumId w:val="15"/>
  </w:num>
  <w:num w:numId="12" w16cid:durableId="519703216">
    <w:abstractNumId w:val="7"/>
  </w:num>
  <w:num w:numId="13" w16cid:durableId="1901018057">
    <w:abstractNumId w:val="12"/>
  </w:num>
  <w:num w:numId="14" w16cid:durableId="1627201934">
    <w:abstractNumId w:val="16"/>
  </w:num>
  <w:num w:numId="15" w16cid:durableId="1019627183">
    <w:abstractNumId w:val="17"/>
  </w:num>
  <w:num w:numId="16" w16cid:durableId="1403673686">
    <w:abstractNumId w:val="2"/>
  </w:num>
  <w:num w:numId="17" w16cid:durableId="137066969">
    <w:abstractNumId w:val="4"/>
  </w:num>
  <w:num w:numId="18" w16cid:durableId="139999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EC"/>
    <w:rsid w:val="00004106"/>
    <w:rsid w:val="00047FB4"/>
    <w:rsid w:val="00057EDA"/>
    <w:rsid w:val="00060A36"/>
    <w:rsid w:val="00076EA2"/>
    <w:rsid w:val="000804C1"/>
    <w:rsid w:val="00086858"/>
    <w:rsid w:val="00092B83"/>
    <w:rsid w:val="000E5B0B"/>
    <w:rsid w:val="000F3F40"/>
    <w:rsid w:val="00125D10"/>
    <w:rsid w:val="00134FB7"/>
    <w:rsid w:val="00135FFC"/>
    <w:rsid w:val="00175EE7"/>
    <w:rsid w:val="001849E3"/>
    <w:rsid w:val="00184FE7"/>
    <w:rsid w:val="001878F8"/>
    <w:rsid w:val="001B06EC"/>
    <w:rsid w:val="001C5CB9"/>
    <w:rsid w:val="001C6539"/>
    <w:rsid w:val="001E723E"/>
    <w:rsid w:val="001F6A70"/>
    <w:rsid w:val="00214834"/>
    <w:rsid w:val="00237213"/>
    <w:rsid w:val="00237D92"/>
    <w:rsid w:val="00261EE4"/>
    <w:rsid w:val="00264AB3"/>
    <w:rsid w:val="00277A34"/>
    <w:rsid w:val="00280C7E"/>
    <w:rsid w:val="00297608"/>
    <w:rsid w:val="002C7507"/>
    <w:rsid w:val="002E7D21"/>
    <w:rsid w:val="003044C9"/>
    <w:rsid w:val="003179B1"/>
    <w:rsid w:val="00355E90"/>
    <w:rsid w:val="00366947"/>
    <w:rsid w:val="003D59CC"/>
    <w:rsid w:val="003E2A32"/>
    <w:rsid w:val="0041623C"/>
    <w:rsid w:val="00420218"/>
    <w:rsid w:val="00424114"/>
    <w:rsid w:val="00426AD5"/>
    <w:rsid w:val="00456932"/>
    <w:rsid w:val="004572F0"/>
    <w:rsid w:val="0046108B"/>
    <w:rsid w:val="004A01F2"/>
    <w:rsid w:val="004A3776"/>
    <w:rsid w:val="004B4D83"/>
    <w:rsid w:val="004C2021"/>
    <w:rsid w:val="004E6E05"/>
    <w:rsid w:val="004F111A"/>
    <w:rsid w:val="00514672"/>
    <w:rsid w:val="00515C33"/>
    <w:rsid w:val="00536D4A"/>
    <w:rsid w:val="00547C0B"/>
    <w:rsid w:val="00553A21"/>
    <w:rsid w:val="00564564"/>
    <w:rsid w:val="00587F59"/>
    <w:rsid w:val="005C40DA"/>
    <w:rsid w:val="005F47FA"/>
    <w:rsid w:val="00603A38"/>
    <w:rsid w:val="00650493"/>
    <w:rsid w:val="00651A29"/>
    <w:rsid w:val="0067785A"/>
    <w:rsid w:val="0068304A"/>
    <w:rsid w:val="006B3132"/>
    <w:rsid w:val="006E08DC"/>
    <w:rsid w:val="006F144B"/>
    <w:rsid w:val="00743A06"/>
    <w:rsid w:val="0077039A"/>
    <w:rsid w:val="007730F6"/>
    <w:rsid w:val="00775DB4"/>
    <w:rsid w:val="007941D7"/>
    <w:rsid w:val="007967CA"/>
    <w:rsid w:val="007A1BDD"/>
    <w:rsid w:val="007B3D62"/>
    <w:rsid w:val="007C25DE"/>
    <w:rsid w:val="007E4D57"/>
    <w:rsid w:val="007F2055"/>
    <w:rsid w:val="00811896"/>
    <w:rsid w:val="008220FE"/>
    <w:rsid w:val="008344FA"/>
    <w:rsid w:val="00836EE2"/>
    <w:rsid w:val="00855AE1"/>
    <w:rsid w:val="00882387"/>
    <w:rsid w:val="0088657F"/>
    <w:rsid w:val="00890AC8"/>
    <w:rsid w:val="008E1729"/>
    <w:rsid w:val="008E7065"/>
    <w:rsid w:val="009078D8"/>
    <w:rsid w:val="00956B23"/>
    <w:rsid w:val="00962DD5"/>
    <w:rsid w:val="0097288C"/>
    <w:rsid w:val="00996B8B"/>
    <w:rsid w:val="009B5A4C"/>
    <w:rsid w:val="009E4A7B"/>
    <w:rsid w:val="00A27EDF"/>
    <w:rsid w:val="00A324B4"/>
    <w:rsid w:val="00A42330"/>
    <w:rsid w:val="00A67C51"/>
    <w:rsid w:val="00A825CA"/>
    <w:rsid w:val="00AC2757"/>
    <w:rsid w:val="00AD07FA"/>
    <w:rsid w:val="00AE24D5"/>
    <w:rsid w:val="00B329DF"/>
    <w:rsid w:val="00B42965"/>
    <w:rsid w:val="00B42EF6"/>
    <w:rsid w:val="00B569CD"/>
    <w:rsid w:val="00B64315"/>
    <w:rsid w:val="00B659E8"/>
    <w:rsid w:val="00B705F9"/>
    <w:rsid w:val="00BB2954"/>
    <w:rsid w:val="00BB4650"/>
    <w:rsid w:val="00BE37BE"/>
    <w:rsid w:val="00C2166A"/>
    <w:rsid w:val="00C420A0"/>
    <w:rsid w:val="00C6023C"/>
    <w:rsid w:val="00C60DE7"/>
    <w:rsid w:val="00D0404E"/>
    <w:rsid w:val="00D1637A"/>
    <w:rsid w:val="00D34045"/>
    <w:rsid w:val="00D46D2F"/>
    <w:rsid w:val="00D679E4"/>
    <w:rsid w:val="00D70023"/>
    <w:rsid w:val="00D73279"/>
    <w:rsid w:val="00D8073C"/>
    <w:rsid w:val="00D867EE"/>
    <w:rsid w:val="00DB587D"/>
    <w:rsid w:val="00DC78F6"/>
    <w:rsid w:val="00DD76F4"/>
    <w:rsid w:val="00E32361"/>
    <w:rsid w:val="00E37459"/>
    <w:rsid w:val="00E40F0A"/>
    <w:rsid w:val="00E61717"/>
    <w:rsid w:val="00E7205A"/>
    <w:rsid w:val="00EB00A8"/>
    <w:rsid w:val="00EB429D"/>
    <w:rsid w:val="00EB77D5"/>
    <w:rsid w:val="00ED566B"/>
    <w:rsid w:val="00F01BBC"/>
    <w:rsid w:val="00F06169"/>
    <w:rsid w:val="00F11CBB"/>
    <w:rsid w:val="00F147EF"/>
    <w:rsid w:val="00F2211D"/>
    <w:rsid w:val="00F22668"/>
    <w:rsid w:val="00F35681"/>
    <w:rsid w:val="00F437BD"/>
    <w:rsid w:val="00F530FC"/>
    <w:rsid w:val="00F55A9C"/>
    <w:rsid w:val="00F77F97"/>
    <w:rsid w:val="00FB3541"/>
    <w:rsid w:val="00FC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0C261"/>
  <w15:chartTrackingRefBased/>
  <w15:docId w15:val="{3B7E3E3E-0FF7-4EAD-8E08-7E12B216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7EE"/>
  </w:style>
  <w:style w:type="paragraph" w:styleId="Footer">
    <w:name w:val="footer"/>
    <w:basedOn w:val="Normal"/>
    <w:link w:val="FooterChar"/>
    <w:uiPriority w:val="99"/>
    <w:unhideWhenUsed/>
    <w:rsid w:val="00D86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7EE"/>
  </w:style>
  <w:style w:type="paragraph" w:styleId="ListParagraph">
    <w:name w:val="List Paragraph"/>
    <w:basedOn w:val="Normal"/>
    <w:uiPriority w:val="34"/>
    <w:qFormat/>
    <w:rsid w:val="007B3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Abdur Rob</dc:creator>
  <cp:keywords/>
  <dc:description/>
  <cp:lastModifiedBy>Md. Abdur Rob</cp:lastModifiedBy>
  <cp:revision>212</cp:revision>
  <cp:lastPrinted>2024-01-02T12:14:00Z</cp:lastPrinted>
  <dcterms:created xsi:type="dcterms:W3CDTF">2023-12-25T07:55:00Z</dcterms:created>
  <dcterms:modified xsi:type="dcterms:W3CDTF">2024-01-02T12:21:00Z</dcterms:modified>
</cp:coreProperties>
</file>